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360" w:lineRule="auto"/>
        <w:ind w:left="436" w:right="576"/>
        <w:jc w:val="center"/>
        <w:rPr>
          <w:rFonts w:ascii="仿宋" w:hAnsi="仿宋" w:eastAsia="仿宋"/>
          <w:b/>
          <w:bCs/>
          <w:sz w:val="30"/>
          <w:szCs w:val="30"/>
        </w:rPr>
      </w:pPr>
      <w:r>
        <w:rPr>
          <w:rFonts w:hint="eastAsia" w:ascii="仿宋" w:hAnsi="仿宋" w:eastAsia="仿宋"/>
          <w:b/>
          <w:bCs/>
          <w:sz w:val="30"/>
          <w:szCs w:val="30"/>
        </w:rPr>
        <w:t>2024年上海嘉定区第一中学招收市级艺术骨干学生</w:t>
      </w:r>
    </w:p>
    <w:p>
      <w:pPr>
        <w:jc w:val="center"/>
        <w:rPr>
          <w:rFonts w:ascii="仿宋" w:hAnsi="仿宋" w:eastAsia="仿宋"/>
          <w:b/>
          <w:bCs/>
          <w:sz w:val="30"/>
          <w:szCs w:val="30"/>
        </w:rPr>
      </w:pPr>
      <w:r>
        <w:rPr>
          <w:rFonts w:hint="eastAsia" w:ascii="仿宋" w:hAnsi="仿宋" w:eastAsia="仿宋"/>
          <w:b/>
          <w:bCs/>
          <w:sz w:val="30"/>
          <w:szCs w:val="30"/>
        </w:rPr>
        <w:t>资格确认评价工作方案</w:t>
      </w:r>
    </w:p>
    <w:p>
      <w:pPr>
        <w:spacing w:before="47" w:line="360" w:lineRule="auto"/>
        <w:ind w:left="436" w:right="576"/>
        <w:jc w:val="center"/>
        <w:rPr>
          <w:rFonts w:ascii="仿宋" w:hAnsi="仿宋" w:eastAsia="仿宋"/>
          <w:b/>
          <w:sz w:val="30"/>
          <w:szCs w:val="30"/>
        </w:rPr>
      </w:pPr>
    </w:p>
    <w:p>
      <w:pPr>
        <w:spacing w:line="360" w:lineRule="auto"/>
        <w:rPr>
          <w:rFonts w:ascii="仿宋" w:hAnsi="仿宋" w:eastAsia="仿宋"/>
          <w:sz w:val="28"/>
          <w:szCs w:val="28"/>
        </w:rPr>
      </w:pPr>
      <w:r>
        <w:rPr>
          <w:rFonts w:hint="eastAsia" w:ascii="仿宋" w:hAnsi="仿宋" w:eastAsia="仿宋"/>
          <w:b/>
          <w:sz w:val="28"/>
          <w:szCs w:val="28"/>
        </w:rPr>
        <w:t>一、学校介绍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上海市嘉定区第一中学是一所拥有近百年历史的老牌重点高中，是首批上海市实验性示范性高中，学校坚持“合作—创新”教育的办学理念，以“人文科技合力，培育嘉懿学子核心素养”为办学特色，关注学生的全面发展，其中艺术教育成果显著。是嘉定区首批艺术特色学校、上海市戏剧特色学校、上海市艺术一条龙戏剧项目龙头学校、上海市学生艺术团，多年来培养了大量艺术人才。为进一步深化本市学校美育工作改革发展，按照《上海市人民政府办公厅关于加强本市中小学体育艺术工作的指导意见》（沪府办规〔2019〕10号）、《上海市教育委员会关于印发&lt;上海市高中阶段学校招生录取改革实施办法&gt;的通知》（沪教委规〔2021〕2号）等要求，根据2024年本市高中阶段学校招生考试总体安排，结合我校艺术工作实际艺术团队伍建设和人才培养需要，以“公开、公平、公正”和“择优录取”的原则，制定本年度上海市嘉定一中市级艺术骨干学生资格确认工作方案，欢迎符合条件的应届生前来报考。</w:t>
      </w:r>
    </w:p>
    <w:p>
      <w:pPr>
        <w:spacing w:line="360" w:lineRule="auto"/>
        <w:rPr>
          <w:rFonts w:ascii="仿宋" w:hAnsi="仿宋" w:eastAsia="仿宋"/>
          <w:b/>
          <w:sz w:val="28"/>
          <w:szCs w:val="28"/>
        </w:rPr>
      </w:pPr>
      <w:r>
        <w:rPr>
          <w:rFonts w:hint="eastAsia" w:ascii="仿宋" w:hAnsi="仿宋" w:eastAsia="仿宋"/>
          <w:b/>
          <w:sz w:val="28"/>
          <w:szCs w:val="28"/>
        </w:rPr>
        <w:t>二、招生项目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戏剧</w:t>
      </w:r>
    </w:p>
    <w:p>
      <w:pPr>
        <w:spacing w:line="360" w:lineRule="auto"/>
        <w:rPr>
          <w:rFonts w:ascii="仿宋" w:hAnsi="仿宋" w:eastAsia="仿宋"/>
          <w:sz w:val="28"/>
          <w:szCs w:val="28"/>
        </w:rPr>
      </w:pPr>
      <w:r>
        <w:rPr>
          <w:rFonts w:hint="eastAsia" w:ascii="仿宋" w:hAnsi="仿宋" w:eastAsia="仿宋"/>
          <w:b/>
          <w:bCs/>
          <w:sz w:val="28"/>
          <w:szCs w:val="28"/>
        </w:rPr>
        <w:t>三、招收计划</w:t>
      </w:r>
    </w:p>
    <w:p>
      <w:pPr>
        <w:spacing w:line="360" w:lineRule="auto"/>
        <w:rPr>
          <w:rFonts w:ascii="仿宋" w:hAnsi="仿宋" w:eastAsia="仿宋"/>
          <w:sz w:val="28"/>
          <w:szCs w:val="28"/>
        </w:rPr>
      </w:pPr>
      <w:r>
        <w:rPr>
          <w:rFonts w:hint="eastAsia" w:ascii="仿宋" w:hAnsi="仿宋" w:eastAsia="仿宋"/>
          <w:sz w:val="28"/>
          <w:szCs w:val="28"/>
        </w:rPr>
        <w:t>（一）戏剧3人</w:t>
      </w:r>
      <w:r>
        <w:rPr>
          <w:rFonts w:hint="eastAsia" w:ascii="仿宋" w:hAnsi="仿宋" w:eastAsia="仿宋"/>
          <w:color w:val="000000" w:themeColor="text1"/>
          <w:sz w:val="28"/>
          <w:szCs w:val="28"/>
          <w14:textFill>
            <w14:solidFill>
              <w14:schemeClr w14:val="tx1"/>
            </w14:solidFill>
          </w14:textFill>
        </w:rPr>
        <w:t>（话剧表演2人、朗诵 1人）</w:t>
      </w:r>
      <w:r>
        <w:rPr>
          <w:rFonts w:hint="eastAsia" w:ascii="仿宋" w:hAnsi="仿宋" w:eastAsia="仿宋"/>
          <w:sz w:val="28"/>
          <w:szCs w:val="28"/>
        </w:rPr>
        <w:t>（以教委正式公布为准）</w:t>
      </w:r>
    </w:p>
    <w:p>
      <w:pPr>
        <w:spacing w:line="360" w:lineRule="auto"/>
        <w:rPr>
          <w:rFonts w:ascii="仿宋" w:hAnsi="仿宋" w:eastAsia="仿宋"/>
          <w:sz w:val="28"/>
          <w:szCs w:val="28"/>
        </w:rPr>
      </w:pPr>
      <w:r>
        <w:rPr>
          <w:rFonts w:hint="eastAsia" w:ascii="仿宋" w:hAnsi="仿宋" w:eastAsia="仿宋"/>
          <w:sz w:val="28"/>
          <w:szCs w:val="28"/>
        </w:rPr>
        <w:t>（二）本校自主设定的学业考试成绩最低要求。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艺术骨干学生学业考试总成绩（含政策性照顾加分）须不低于当年度本市自主招生最低投档控制分数线</w:t>
      </w:r>
      <w:r>
        <w:rPr>
          <w:rFonts w:hint="eastAsia" w:ascii="仿宋" w:hAnsi="仿宋" w:eastAsia="仿宋"/>
          <w:b/>
          <w:bCs/>
          <w:color w:val="000000" w:themeColor="text1"/>
          <w:sz w:val="30"/>
          <w:szCs w:val="30"/>
          <w:u w:val="single"/>
          <w14:textFill>
            <w14:solidFill>
              <w14:schemeClr w14:val="tx1"/>
            </w14:solidFill>
          </w14:textFill>
        </w:rPr>
        <w:t>线上60分</w:t>
      </w:r>
      <w:r>
        <w:rPr>
          <w:rFonts w:hint="eastAsia" w:ascii="仿宋" w:hAnsi="仿宋" w:eastAsia="仿宋"/>
          <w:sz w:val="28"/>
          <w:szCs w:val="28"/>
        </w:rPr>
        <w:t>，方可被正式录取。</w:t>
      </w:r>
    </w:p>
    <w:p>
      <w:pPr>
        <w:spacing w:line="360" w:lineRule="auto"/>
        <w:rPr>
          <w:rFonts w:ascii="仿宋" w:hAnsi="仿宋" w:eastAsia="仿宋"/>
          <w:sz w:val="28"/>
          <w:szCs w:val="28"/>
        </w:rPr>
      </w:pPr>
      <w:r>
        <w:rPr>
          <w:rFonts w:hint="eastAsia" w:ascii="仿宋" w:hAnsi="仿宋" w:eastAsia="仿宋"/>
          <w:b/>
          <w:bCs/>
          <w:sz w:val="28"/>
          <w:szCs w:val="28"/>
        </w:rPr>
        <w:t>四、评价方式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本次招收艺术骨干学生资格确认专业技能评价采用现场评价方式进行。参加资格确认的学生需先提交报名材料，经招生工作组审核通过后方能参加现场评价。</w:t>
      </w:r>
    </w:p>
    <w:p>
      <w:pPr>
        <w:spacing w:line="360" w:lineRule="auto"/>
        <w:rPr>
          <w:rFonts w:ascii="仿宋" w:hAnsi="仿宋" w:eastAsia="仿宋"/>
          <w:b/>
          <w:bCs/>
          <w:sz w:val="28"/>
          <w:szCs w:val="28"/>
        </w:rPr>
      </w:pPr>
      <w:r>
        <w:rPr>
          <w:rFonts w:hint="eastAsia" w:ascii="仿宋" w:hAnsi="仿宋" w:eastAsia="仿宋"/>
          <w:b/>
          <w:bCs/>
          <w:sz w:val="28"/>
          <w:szCs w:val="28"/>
        </w:rPr>
        <w:t>五、领导小组</w:t>
      </w:r>
    </w:p>
    <w:p>
      <w:pPr>
        <w:spacing w:line="360" w:lineRule="auto"/>
        <w:rPr>
          <w:rFonts w:ascii="仿宋" w:hAnsi="仿宋" w:eastAsia="仿宋"/>
          <w:sz w:val="28"/>
          <w:szCs w:val="28"/>
        </w:rPr>
      </w:pPr>
      <w:r>
        <w:rPr>
          <w:rFonts w:hint="eastAsia" w:ascii="仿宋" w:hAnsi="仿宋" w:eastAsia="仿宋"/>
          <w:sz w:val="28"/>
          <w:szCs w:val="28"/>
        </w:rPr>
        <w:t>（一）艺术骨干学生招生领导小组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组长：李元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组员：宋小宏、乔春雨、陈慧</w:t>
      </w:r>
    </w:p>
    <w:p>
      <w:pPr>
        <w:spacing w:line="360" w:lineRule="auto"/>
        <w:rPr>
          <w:rFonts w:ascii="仿宋" w:hAnsi="仿宋" w:eastAsia="仿宋"/>
          <w:sz w:val="28"/>
          <w:szCs w:val="28"/>
        </w:rPr>
      </w:pPr>
      <w:r>
        <w:rPr>
          <w:rFonts w:hint="eastAsia" w:ascii="仿宋" w:hAnsi="仿宋" w:eastAsia="仿宋"/>
          <w:sz w:val="28"/>
          <w:szCs w:val="28"/>
        </w:rPr>
        <w:t>（二）艺术骨干学生招生工作小组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组长：宋小宏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副组长：庄珠凤、陈</w:t>
      </w:r>
      <w:r>
        <w:rPr>
          <w:rFonts w:hint="eastAsia" w:ascii="仿宋" w:hAnsi="仿宋" w:eastAsia="仿宋"/>
          <w:color w:val="000000" w:themeColor="text1"/>
          <w:sz w:val="28"/>
          <w:szCs w:val="28"/>
          <w14:textFill>
            <w14:solidFill>
              <w14:schemeClr w14:val="tx1"/>
            </w14:solidFill>
          </w14:textFill>
        </w:rPr>
        <w:t>慧</w:t>
      </w:r>
      <w:r>
        <w:rPr>
          <w:rFonts w:hint="eastAsia" w:ascii="仿宋" w:hAnsi="仿宋" w:eastAsia="仿宋"/>
          <w:sz w:val="28"/>
          <w:szCs w:val="28"/>
        </w:rPr>
        <w:t>、赵界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组员：张静晖、李超、孙虹</w:t>
      </w:r>
    </w:p>
    <w:p>
      <w:pPr>
        <w:spacing w:line="360" w:lineRule="auto"/>
        <w:rPr>
          <w:rFonts w:ascii="仿宋" w:hAnsi="仿宋" w:eastAsia="仿宋"/>
          <w:sz w:val="28"/>
          <w:szCs w:val="28"/>
        </w:rPr>
      </w:pPr>
      <w:r>
        <w:rPr>
          <w:rFonts w:hint="eastAsia" w:ascii="仿宋" w:hAnsi="仿宋" w:eastAsia="仿宋"/>
          <w:sz w:val="28"/>
          <w:szCs w:val="28"/>
        </w:rPr>
        <w:t>（三）资格确认评审工作专家小组</w:t>
      </w:r>
    </w:p>
    <w:p>
      <w:pPr>
        <w:spacing w:line="360" w:lineRule="auto"/>
        <w:ind w:firstLine="560" w:firstLineChars="200"/>
        <w:rPr>
          <w:rFonts w:ascii="仿宋" w:hAnsi="仿宋" w:eastAsia="仿宋"/>
          <w:b/>
          <w:bCs/>
          <w:sz w:val="28"/>
          <w:szCs w:val="28"/>
        </w:rPr>
      </w:pPr>
      <w:r>
        <w:rPr>
          <w:rFonts w:hint="eastAsia" w:ascii="仿宋" w:hAnsi="仿宋" w:eastAsia="仿宋"/>
          <w:sz w:val="28"/>
          <w:szCs w:val="28"/>
        </w:rPr>
        <w:t>评审专家组成：5名相关项目专家参与学校对艺术骨干学生资格确认，其中3 人是校外专家（1人由市级专家库随机抽取并委派，2人为学校选派的校外专家），2人为校内评审。</w:t>
      </w:r>
    </w:p>
    <w:p>
      <w:pPr>
        <w:spacing w:line="360" w:lineRule="auto"/>
        <w:rPr>
          <w:rFonts w:ascii="仿宋" w:hAnsi="仿宋" w:eastAsia="仿宋"/>
          <w:b/>
          <w:bCs/>
          <w:sz w:val="28"/>
          <w:szCs w:val="28"/>
        </w:rPr>
      </w:pPr>
      <w:r>
        <w:rPr>
          <w:rFonts w:hint="eastAsia" w:ascii="仿宋" w:hAnsi="仿宋" w:eastAsia="仿宋"/>
          <w:b/>
          <w:bCs/>
          <w:sz w:val="28"/>
          <w:szCs w:val="28"/>
        </w:rPr>
        <w:t>六、报名条件</w:t>
      </w:r>
    </w:p>
    <w:p>
      <w:pPr>
        <w:spacing w:line="360" w:lineRule="auto"/>
        <w:ind w:firstLine="560" w:firstLineChars="20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具有2024年本市中招报名资格并完成报名的应届初中毕业生，且当年度被评为上海市学生艺术团各分团队优秀团员，团籍档案完整、连续团龄2年及以上的学生可填写《2024年上海市高中阶段学校市级艺术骨干学生资格确认报名表》（以下简称《报名表》，见附件1），经所在艺术团、毕业学校、区教育行政部门及上海市科技艺术教育中心认定，并在毕业学校网站公示5个工作日后，方能取得艺术骨干学生报名资格。</w:t>
      </w:r>
    </w:p>
    <w:p>
      <w:pPr>
        <w:spacing w:line="360" w:lineRule="auto"/>
        <w:rPr>
          <w:rFonts w:ascii="仿宋" w:hAnsi="仿宋" w:eastAsia="仿宋"/>
          <w:b/>
          <w:bCs/>
          <w:sz w:val="28"/>
          <w:szCs w:val="28"/>
        </w:rPr>
      </w:pPr>
      <w:r>
        <w:rPr>
          <w:rFonts w:hint="eastAsia" w:ascii="仿宋" w:hAnsi="仿宋" w:eastAsia="仿宋"/>
          <w:b/>
          <w:bCs/>
          <w:sz w:val="28"/>
          <w:szCs w:val="28"/>
        </w:rPr>
        <w:t>七、报名方法</w:t>
      </w: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（一）符合报名条件的学生可填写《2024年上海市高中阶段学校市级艺术骨干学生资格确认报名表》（以下简称《报名表》） 报名。</w:t>
      </w:r>
    </w:p>
    <w:p>
      <w:pPr>
        <w:spacing w:line="360" w:lineRule="auto"/>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（二）填写《报名表》的学生须将《报名表》（附件1）、市级艺术团优秀团员证明、公示证明、签好字的《学生承诺书》（附件3）、获奖证书（</w:t>
      </w:r>
      <w:r>
        <w:rPr>
          <w:rFonts w:hint="eastAsia" w:ascii="仿宋" w:hAnsi="仿宋" w:eastAsia="仿宋"/>
          <w:sz w:val="28"/>
          <w:szCs w:val="28"/>
        </w:rPr>
        <w:t>只需提供最高奖项），以上材料汇总递交至本校。</w:t>
      </w:r>
    </w:p>
    <w:p>
      <w:pPr>
        <w:spacing w:line="360" w:lineRule="auto"/>
        <w:ind w:firstLine="280" w:firstLineChars="100"/>
        <w:rPr>
          <w:rFonts w:ascii="仿宋" w:hAnsi="仿宋" w:eastAsia="仿宋"/>
          <w:sz w:val="28"/>
          <w:szCs w:val="28"/>
        </w:rPr>
      </w:pPr>
      <w:r>
        <w:rPr>
          <w:rFonts w:hint="eastAsia" w:ascii="仿宋" w:hAnsi="仿宋" w:eastAsia="仿宋"/>
          <w:sz w:val="28"/>
          <w:szCs w:val="28"/>
        </w:rPr>
        <w:t>1.材料递交截止时间：4月1</w:t>
      </w:r>
      <w:r>
        <w:rPr>
          <w:rFonts w:hint="eastAsia" w:ascii="仿宋" w:hAnsi="仿宋" w:eastAsia="仿宋"/>
          <w:sz w:val="28"/>
          <w:szCs w:val="28"/>
          <w:lang w:val="en-US" w:eastAsia="zh-CN"/>
        </w:rPr>
        <w:t>5</w:t>
      </w:r>
      <w:r>
        <w:rPr>
          <w:rFonts w:hint="eastAsia" w:ascii="仿宋" w:hAnsi="仿宋" w:eastAsia="仿宋"/>
          <w:sz w:val="28"/>
          <w:szCs w:val="28"/>
        </w:rPr>
        <w:t>日（周</w:t>
      </w:r>
      <w:r>
        <w:rPr>
          <w:rFonts w:hint="eastAsia" w:ascii="仿宋" w:hAnsi="仿宋" w:eastAsia="仿宋"/>
          <w:sz w:val="28"/>
          <w:szCs w:val="28"/>
          <w:lang w:val="en-US" w:eastAsia="zh-CN"/>
        </w:rPr>
        <w:t>一</w:t>
      </w:r>
      <w:r>
        <w:rPr>
          <w:rFonts w:hint="eastAsia" w:ascii="仿宋" w:hAnsi="仿宋" w:eastAsia="仿宋"/>
          <w:sz w:val="28"/>
          <w:szCs w:val="28"/>
        </w:rPr>
        <w:t>）18:00前。</w:t>
      </w:r>
    </w:p>
    <w:p>
      <w:pPr>
        <w:spacing w:line="360" w:lineRule="auto"/>
        <w:ind w:firstLine="280" w:firstLineChars="100"/>
        <w:rPr>
          <w:rFonts w:ascii="仿宋" w:hAnsi="仿宋" w:eastAsia="仿宋"/>
          <w:sz w:val="28"/>
          <w:szCs w:val="28"/>
        </w:rPr>
      </w:pPr>
      <w:r>
        <w:rPr>
          <w:rFonts w:hint="eastAsia" w:ascii="仿宋" w:hAnsi="仿宋" w:eastAsia="仿宋"/>
          <w:sz w:val="28"/>
          <w:szCs w:val="28"/>
        </w:rPr>
        <w:t>2.材料递交方式：</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fldChar w:fldCharType="begin"/>
      </w:r>
      <w:r>
        <w:rPr>
          <w:rFonts w:hint="eastAsia" w:ascii="仿宋" w:hAnsi="仿宋" w:eastAsia="仿宋"/>
          <w:sz w:val="28"/>
          <w:szCs w:val="28"/>
        </w:rPr>
        <w:instrText xml:space="preserve"> = 1 \* GB3 \* MERGEFORMAT </w:instrText>
      </w:r>
      <w:r>
        <w:rPr>
          <w:rFonts w:hint="eastAsia" w:ascii="仿宋" w:hAnsi="仿宋" w:eastAsia="仿宋"/>
          <w:sz w:val="28"/>
          <w:szCs w:val="28"/>
        </w:rPr>
        <w:fldChar w:fldCharType="separate"/>
      </w:r>
      <w:r>
        <w:rPr>
          <w:rFonts w:hint="eastAsia" w:ascii="仿宋" w:hAnsi="仿宋" w:eastAsia="仿宋"/>
          <w:sz w:val="28"/>
          <w:szCs w:val="28"/>
        </w:rPr>
        <w:t>①</w:t>
      </w:r>
      <w:r>
        <w:rPr>
          <w:rFonts w:hint="eastAsia" w:ascii="仿宋" w:hAnsi="仿宋" w:eastAsia="仿宋"/>
          <w:sz w:val="28"/>
          <w:szCs w:val="28"/>
        </w:rPr>
        <w:fldChar w:fldCharType="end"/>
      </w:r>
      <w:r>
        <w:rPr>
          <w:rFonts w:hint="eastAsia" w:ascii="仿宋" w:hAnsi="仿宋" w:eastAsia="仿宋"/>
          <w:color w:val="000000" w:themeColor="text1"/>
          <w:sz w:val="28"/>
          <w:szCs w:val="28"/>
          <w14:textFill>
            <w14:solidFill>
              <w14:schemeClr w14:val="tx1"/>
            </w14:solidFill>
          </w14:textFill>
        </w:rPr>
        <w:t>请将需要递交的文本材料扫描成PDF文档。</w:t>
      </w:r>
    </w:p>
    <w:p>
      <w:pPr>
        <w:spacing w:line="360" w:lineRule="auto"/>
        <w:ind w:firstLine="560" w:firstLineChars="200"/>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 2 \* GB3 \* MERGEFORMAT </w:instrText>
      </w:r>
      <w:r>
        <w:rPr>
          <w:rFonts w:hint="eastAsia" w:ascii="仿宋" w:hAnsi="仿宋" w:eastAsia="仿宋"/>
          <w:sz w:val="28"/>
          <w:szCs w:val="28"/>
        </w:rPr>
        <w:fldChar w:fldCharType="separate"/>
      </w:r>
      <w:r>
        <w:rPr>
          <w:rFonts w:hint="eastAsia" w:ascii="仿宋" w:hAnsi="仿宋" w:eastAsia="仿宋"/>
          <w:sz w:val="28"/>
          <w:szCs w:val="28"/>
        </w:rPr>
        <w:t>②</w:t>
      </w:r>
      <w:r>
        <w:rPr>
          <w:rFonts w:hint="eastAsia" w:ascii="仿宋" w:hAnsi="仿宋" w:eastAsia="仿宋"/>
          <w:sz w:val="28"/>
          <w:szCs w:val="28"/>
        </w:rPr>
        <w:fldChar w:fldCharType="end"/>
      </w:r>
      <w:r>
        <w:rPr>
          <w:rFonts w:hint="eastAsia" w:ascii="仿宋" w:hAnsi="仿宋" w:eastAsia="仿宋"/>
          <w:sz w:val="28"/>
          <w:szCs w:val="28"/>
        </w:rPr>
        <w:t>请将以上材料汇总以电子邮件附件形式发送至：1164227565@qq.com。</w:t>
      </w:r>
      <w:r>
        <w:rPr>
          <w:rFonts w:hint="eastAsia" w:ascii="仿宋" w:hAnsi="仿宋" w:eastAsia="仿宋"/>
          <w:color w:val="000000" w:themeColor="text1"/>
          <w:sz w:val="28"/>
          <w:szCs w:val="28"/>
          <w14:textFill>
            <w14:solidFill>
              <w14:schemeClr w14:val="tx1"/>
            </w14:solidFill>
          </w14:textFill>
        </w:rPr>
        <w:t>请在文件夹注明“艺术骨干学生报名材料+毕业</w:t>
      </w:r>
      <w:r>
        <w:rPr>
          <w:rFonts w:hint="eastAsia" w:ascii="仿宋" w:hAnsi="仿宋" w:eastAsia="仿宋"/>
          <w:sz w:val="28"/>
          <w:szCs w:val="28"/>
        </w:rPr>
        <w:t>学校+姓名”字样。</w:t>
      </w:r>
      <w:bookmarkStart w:id="0" w:name="_GoBack"/>
      <w:bookmarkEnd w:id="0"/>
    </w:p>
    <w:p>
      <w:pPr>
        <w:spacing w:line="500" w:lineRule="exact"/>
        <w:ind w:firstLine="560" w:firstLineChars="200"/>
        <w:rPr>
          <w:rFonts w:ascii="仿宋" w:hAnsi="仿宋" w:eastAsia="仿宋"/>
          <w:sz w:val="28"/>
          <w:szCs w:val="28"/>
        </w:rPr>
      </w:pPr>
      <w:r>
        <w:rPr>
          <w:rFonts w:hint="eastAsia" w:ascii="仿宋" w:hAnsi="仿宋" w:eastAsia="仿宋"/>
          <w:sz w:val="28"/>
          <w:szCs w:val="28"/>
        </w:rPr>
        <w:t>收到材料后，4月</w:t>
      </w:r>
      <w:r>
        <w:rPr>
          <w:rFonts w:ascii="仿宋" w:hAnsi="仿宋" w:eastAsia="仿宋"/>
          <w:sz w:val="28"/>
          <w:szCs w:val="28"/>
        </w:rPr>
        <w:t>1</w:t>
      </w:r>
      <w:r>
        <w:rPr>
          <w:rFonts w:hint="eastAsia" w:ascii="仿宋" w:hAnsi="仿宋" w:eastAsia="仿宋"/>
          <w:sz w:val="28"/>
          <w:szCs w:val="28"/>
          <w:lang w:val="en-US" w:eastAsia="zh-CN"/>
        </w:rPr>
        <w:t>7</w:t>
      </w:r>
      <w:r>
        <w:rPr>
          <w:rFonts w:hint="eastAsia" w:ascii="仿宋" w:hAnsi="仿宋" w:eastAsia="仿宋"/>
          <w:sz w:val="28"/>
          <w:szCs w:val="28"/>
        </w:rPr>
        <w:t>日（周</w:t>
      </w:r>
      <w:r>
        <w:rPr>
          <w:rFonts w:hint="eastAsia" w:ascii="仿宋" w:hAnsi="仿宋" w:eastAsia="仿宋"/>
          <w:sz w:val="28"/>
          <w:szCs w:val="28"/>
          <w:lang w:val="en-US" w:eastAsia="zh-CN"/>
        </w:rPr>
        <w:t>三</w:t>
      </w:r>
      <w:r>
        <w:rPr>
          <w:rFonts w:hint="eastAsia" w:ascii="仿宋" w:hAnsi="仿宋" w:eastAsia="仿宋"/>
          <w:sz w:val="28"/>
          <w:szCs w:val="28"/>
        </w:rPr>
        <w:t>）18:00前我校将对相关学生是否符合报名要求进行审核，审核结果上报校党总支会议讨论确认后</w:t>
      </w:r>
      <w:r>
        <w:rPr>
          <w:rFonts w:hint="eastAsia" w:ascii="仿宋" w:hAnsi="仿宋" w:eastAsia="仿宋"/>
          <w:color w:val="000000" w:themeColor="text1"/>
          <w:sz w:val="28"/>
          <w:szCs w:val="28"/>
          <w14:textFill>
            <w14:solidFill>
              <w14:schemeClr w14:val="tx1"/>
            </w14:solidFill>
          </w14:textFill>
        </w:rPr>
        <w:t>，电话通知通过审核的学</w:t>
      </w:r>
      <w:r>
        <w:rPr>
          <w:rFonts w:hint="eastAsia" w:ascii="仿宋" w:hAnsi="仿宋" w:eastAsia="仿宋"/>
          <w:sz w:val="28"/>
          <w:szCs w:val="28"/>
        </w:rPr>
        <w:t>生进行现场评价，不符合要求的学生将不能参加现场评价。</w:t>
      </w:r>
    </w:p>
    <w:p>
      <w:pPr>
        <w:spacing w:line="500" w:lineRule="exact"/>
        <w:rPr>
          <w:rFonts w:ascii="仿宋" w:hAnsi="仿宋" w:eastAsia="仿宋"/>
          <w:b/>
          <w:bCs/>
          <w:sz w:val="28"/>
          <w:szCs w:val="28"/>
        </w:rPr>
      </w:pPr>
      <w:r>
        <w:rPr>
          <w:rFonts w:hint="eastAsia" w:ascii="仿宋" w:hAnsi="仿宋" w:eastAsia="仿宋"/>
          <w:b/>
          <w:bCs/>
          <w:sz w:val="28"/>
          <w:szCs w:val="28"/>
        </w:rPr>
        <w:t>八、资格确认现场评价工作流程</w:t>
      </w:r>
    </w:p>
    <w:p>
      <w:pPr>
        <w:spacing w:line="500" w:lineRule="exact"/>
        <w:rPr>
          <w:rFonts w:ascii="仿宋" w:hAnsi="仿宋" w:eastAsia="仿宋"/>
          <w:sz w:val="28"/>
          <w:szCs w:val="28"/>
        </w:rPr>
      </w:pPr>
      <w:r>
        <w:rPr>
          <w:rFonts w:hint="eastAsia" w:ascii="仿宋" w:hAnsi="仿宋" w:eastAsia="仿宋"/>
          <w:sz w:val="28"/>
          <w:szCs w:val="28"/>
        </w:rPr>
        <w:t>（一）资格确认现场评价流程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1.时间：2024年4月21日（周日)，上午9:00报到。</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2.测试顺序：按照话剧表演、朗诵的顺序依次进行。同组内按当天抽签顺序确定先后次序。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3.请在规定时间内报到，迟到三十分钟以上或者未完成相关测试，作自动放弃处理。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4.现场评价方式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采取问答交流、专业技能展示方式进行。</w:t>
      </w:r>
    </w:p>
    <w:p>
      <w:pPr>
        <w:spacing w:line="500" w:lineRule="exact"/>
        <w:rPr>
          <w:rFonts w:ascii="仿宋" w:hAnsi="仿宋" w:eastAsia="仿宋"/>
          <w:sz w:val="28"/>
          <w:szCs w:val="28"/>
        </w:rPr>
      </w:pPr>
      <w:r>
        <w:rPr>
          <w:rFonts w:hint="eastAsia" w:ascii="仿宋" w:hAnsi="仿宋" w:eastAsia="仿宋"/>
          <w:sz w:val="28"/>
          <w:szCs w:val="28"/>
        </w:rPr>
        <w:t>（二）现场评价的内容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1、现场评价从基本素养、实践经历、专业能力三方面展开。每位学生交流时间控制在10分钟以内。内容如下：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（1）基本素养</w:t>
      </w:r>
    </w:p>
    <w:p>
      <w:pPr>
        <w:spacing w:line="500" w:lineRule="exact"/>
        <w:ind w:firstLine="840" w:firstLineChars="300"/>
        <w:rPr>
          <w:rFonts w:ascii="仿宋" w:hAnsi="仿宋" w:eastAsia="仿宋"/>
          <w:sz w:val="28"/>
          <w:szCs w:val="28"/>
        </w:rPr>
      </w:pPr>
      <w:r>
        <w:rPr>
          <w:rFonts w:hint="eastAsia" w:ascii="仿宋" w:hAnsi="仿宋" w:eastAsia="仿宋"/>
          <w:sz w:val="28"/>
          <w:szCs w:val="28"/>
        </w:rPr>
        <w:t>①热爱祖国、热爱人民、热爱党，思想道德健康，人格健全，具有积极向上的价值观念。</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②尊敬老师，友爱同学，遵守学校各项规章制度。</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③关心集体，有较强的集体意识，积极参加集体活动，乐意为集体服务，具有奉献精神。</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④热爱艺术，勤奋好学，具有良好的艺术基础素养和较高的艺术表现能力。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⑤弘扬中华优秀传统文化，增强文化自信。积极参与国内外文化交流，理解世界艺术的多样性。</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（2）实践经历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①参加市级（含）以上的教育系统主办或认可的艺术展演活动等，并获得相应奖项。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②参加区级（含）以上的教育系统主办或认可的艺术展演活动等，并获得相应奖项。</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③坚持参加校级学生艺术团、艺术社团、兴趣小组活动，发挥骨干引领作用。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④积极参与学校、社区、社会各项公益演出活动，并承担主要职责、做出重要贡献，起到表率作用。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（3）专业能力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具有一定的艺术专业技能，并具有良好的艺术素养。</w:t>
      </w:r>
    </w:p>
    <w:tbl>
      <w:tblPr>
        <w:tblStyle w:val="7"/>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3283"/>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66" w:type="dxa"/>
            <w:vAlign w:val="center"/>
          </w:tcPr>
          <w:p>
            <w:pPr>
              <w:autoSpaceDN w:val="0"/>
              <w:spacing w:line="520" w:lineRule="exact"/>
              <w:jc w:val="center"/>
              <w:rPr>
                <w:rFonts w:ascii="仿宋" w:hAnsi="仿宋" w:eastAsia="仿宋"/>
                <w:sz w:val="24"/>
              </w:rPr>
            </w:pPr>
            <w:r>
              <w:rPr>
                <w:rFonts w:hint="eastAsia" w:ascii="仿宋" w:hAnsi="仿宋" w:eastAsia="仿宋"/>
                <w:sz w:val="24"/>
              </w:rPr>
              <w:t>话剧</w:t>
            </w:r>
          </w:p>
          <w:p>
            <w:pPr>
              <w:autoSpaceDN w:val="0"/>
              <w:spacing w:line="520" w:lineRule="exact"/>
              <w:jc w:val="center"/>
              <w:rPr>
                <w:rFonts w:ascii="仿宋" w:hAnsi="仿宋" w:eastAsia="仿宋"/>
                <w:sz w:val="24"/>
              </w:rPr>
            </w:pPr>
            <w:r>
              <w:rPr>
                <w:rFonts w:hint="eastAsia" w:ascii="仿宋" w:hAnsi="仿宋" w:eastAsia="仿宋"/>
                <w:sz w:val="24"/>
              </w:rPr>
              <w:t>表演</w:t>
            </w:r>
          </w:p>
        </w:tc>
        <w:tc>
          <w:tcPr>
            <w:tcW w:w="3283" w:type="dxa"/>
            <w:vAlign w:val="center"/>
          </w:tcPr>
          <w:p>
            <w:pPr>
              <w:numPr>
                <w:ilvl w:val="0"/>
                <w:numId w:val="1"/>
              </w:numPr>
              <w:autoSpaceDN w:val="0"/>
              <w:spacing w:line="520" w:lineRule="exact"/>
              <w:rPr>
                <w:rFonts w:ascii="仿宋" w:hAnsi="仿宋" w:eastAsia="仿宋"/>
                <w:sz w:val="24"/>
              </w:rPr>
            </w:pPr>
            <w:r>
              <w:rPr>
                <w:rFonts w:hint="eastAsia" w:ascii="仿宋" w:hAnsi="仿宋" w:eastAsia="仿宋"/>
                <w:sz w:val="24"/>
              </w:rPr>
              <w:t>小品表演</w:t>
            </w:r>
          </w:p>
          <w:p>
            <w:pPr>
              <w:autoSpaceDN w:val="0"/>
              <w:spacing w:line="520" w:lineRule="exact"/>
              <w:rPr>
                <w:rFonts w:ascii="仿宋" w:hAnsi="仿宋" w:eastAsia="仿宋"/>
                <w:sz w:val="24"/>
              </w:rPr>
            </w:pPr>
            <w:r>
              <w:rPr>
                <w:rFonts w:hint="eastAsia" w:ascii="仿宋" w:hAnsi="仿宋" w:eastAsia="仿宋"/>
                <w:sz w:val="24"/>
              </w:rPr>
              <w:t>自选小品片段表演，有简单的情节，有一定的矛盾冲突。</w:t>
            </w:r>
          </w:p>
          <w:p>
            <w:pPr>
              <w:autoSpaceDN w:val="0"/>
              <w:spacing w:line="520" w:lineRule="exact"/>
              <w:rPr>
                <w:rFonts w:ascii="仿宋" w:hAnsi="仿宋" w:eastAsia="仿宋"/>
                <w:sz w:val="24"/>
              </w:rPr>
            </w:pPr>
            <w:r>
              <w:rPr>
                <w:rFonts w:hint="eastAsia" w:ascii="仿宋" w:hAnsi="仿宋" w:eastAsia="仿宋"/>
                <w:sz w:val="24"/>
              </w:rPr>
              <w:t>2、声乐或形体（自选一项）</w:t>
            </w:r>
          </w:p>
          <w:p>
            <w:pPr>
              <w:autoSpaceDN w:val="0"/>
              <w:spacing w:line="520" w:lineRule="exact"/>
              <w:rPr>
                <w:rFonts w:ascii="仿宋" w:hAnsi="仿宋" w:eastAsia="仿宋"/>
                <w:sz w:val="24"/>
              </w:rPr>
            </w:pPr>
            <w:r>
              <w:rPr>
                <w:rFonts w:hint="eastAsia" w:ascii="仿宋" w:hAnsi="仿宋" w:eastAsia="仿宋"/>
                <w:sz w:val="24"/>
              </w:rPr>
              <w:t>清唱一首自选歌曲；舞蹈、武术等肢体片段展示。</w:t>
            </w:r>
          </w:p>
          <w:p>
            <w:pPr>
              <w:autoSpaceDN w:val="0"/>
              <w:spacing w:line="520" w:lineRule="exact"/>
              <w:rPr>
                <w:rFonts w:ascii="仿宋" w:hAnsi="仿宋" w:eastAsia="仿宋"/>
                <w:sz w:val="24"/>
              </w:rPr>
            </w:pPr>
            <w:r>
              <w:rPr>
                <w:rFonts w:hint="eastAsia" w:ascii="仿宋" w:hAnsi="仿宋" w:eastAsia="仿宋"/>
                <w:sz w:val="24"/>
              </w:rPr>
              <w:t>3、现场抽题（小品表演）</w:t>
            </w:r>
          </w:p>
        </w:tc>
        <w:tc>
          <w:tcPr>
            <w:tcW w:w="4605" w:type="dxa"/>
          </w:tcPr>
          <w:p>
            <w:pPr>
              <w:autoSpaceDN w:val="0"/>
              <w:spacing w:line="520" w:lineRule="exact"/>
              <w:jc w:val="left"/>
              <w:rPr>
                <w:rFonts w:ascii="仿宋" w:hAnsi="仿宋" w:eastAsia="仿宋" w:cs="仿宋"/>
                <w:sz w:val="22"/>
                <w:szCs w:val="22"/>
              </w:rPr>
            </w:pPr>
            <w:r>
              <w:rPr>
                <w:rFonts w:hint="eastAsia" w:ascii="仿宋" w:hAnsi="仿宋" w:eastAsia="仿宋" w:cs="仿宋"/>
                <w:sz w:val="22"/>
                <w:szCs w:val="22"/>
              </w:rPr>
              <w:t>1.形象端正、自信大方，有一定的艺术表现力和感染力。</w:t>
            </w:r>
          </w:p>
          <w:p>
            <w:pPr>
              <w:autoSpaceDN w:val="0"/>
              <w:spacing w:line="520" w:lineRule="exact"/>
              <w:jc w:val="left"/>
              <w:rPr>
                <w:rFonts w:ascii="仿宋" w:hAnsi="仿宋" w:eastAsia="仿宋" w:cs="仿宋"/>
                <w:sz w:val="22"/>
                <w:szCs w:val="22"/>
              </w:rPr>
            </w:pPr>
            <w:r>
              <w:rPr>
                <w:rFonts w:hint="eastAsia" w:ascii="仿宋" w:hAnsi="仿宋" w:eastAsia="仿宋" w:cs="仿宋"/>
                <w:sz w:val="22"/>
                <w:szCs w:val="22"/>
              </w:rPr>
              <w:t>2.口齿清晰、普通话标准、发音位置准确。表演中情绪饱满，能通过戏剧表现表达对生活的感受能力。</w:t>
            </w:r>
          </w:p>
          <w:p>
            <w:pPr>
              <w:autoSpaceDN w:val="0"/>
              <w:spacing w:line="520" w:lineRule="exact"/>
              <w:jc w:val="left"/>
              <w:rPr>
                <w:rFonts w:ascii="仿宋" w:hAnsi="仿宋" w:eastAsia="仿宋"/>
                <w:sz w:val="28"/>
                <w:szCs w:val="28"/>
              </w:rPr>
            </w:pPr>
            <w:r>
              <w:rPr>
                <w:rFonts w:hint="eastAsia" w:ascii="仿宋" w:hAnsi="仿宋" w:eastAsia="仿宋" w:cs="仿宋"/>
                <w:sz w:val="22"/>
                <w:szCs w:val="22"/>
              </w:rPr>
              <w:t>3.肢体协调、有一定的形体反应、控制、协调、摹拟、感受能力。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66" w:type="dxa"/>
            <w:vAlign w:val="center"/>
          </w:tcPr>
          <w:p>
            <w:pPr>
              <w:autoSpaceDN w:val="0"/>
              <w:spacing w:line="520" w:lineRule="exact"/>
              <w:jc w:val="center"/>
              <w:rPr>
                <w:rFonts w:ascii="仿宋" w:hAnsi="仿宋" w:eastAsia="仿宋"/>
                <w:sz w:val="24"/>
              </w:rPr>
            </w:pPr>
            <w:r>
              <w:rPr>
                <w:rFonts w:hint="eastAsia" w:ascii="仿宋" w:hAnsi="仿宋" w:eastAsia="仿宋"/>
                <w:sz w:val="24"/>
              </w:rPr>
              <w:t>朗诵</w:t>
            </w:r>
          </w:p>
        </w:tc>
        <w:tc>
          <w:tcPr>
            <w:tcW w:w="3283" w:type="dxa"/>
          </w:tcPr>
          <w:p>
            <w:pPr>
              <w:autoSpaceDN w:val="0"/>
              <w:spacing w:line="520" w:lineRule="exact"/>
              <w:rPr>
                <w:rFonts w:ascii="仿宋" w:hAnsi="仿宋" w:eastAsia="仿宋"/>
                <w:sz w:val="24"/>
              </w:rPr>
            </w:pPr>
            <w:r>
              <w:rPr>
                <w:rFonts w:hint="eastAsia" w:ascii="仿宋" w:hAnsi="仿宋" w:eastAsia="仿宋"/>
                <w:sz w:val="24"/>
              </w:rPr>
              <w:t>1、朗诵</w:t>
            </w:r>
          </w:p>
          <w:p>
            <w:pPr>
              <w:autoSpaceDN w:val="0"/>
              <w:spacing w:line="520" w:lineRule="exact"/>
              <w:rPr>
                <w:rFonts w:ascii="仿宋" w:hAnsi="仿宋" w:eastAsia="仿宋"/>
                <w:sz w:val="24"/>
              </w:rPr>
            </w:pPr>
            <w:r>
              <w:rPr>
                <w:rFonts w:hint="eastAsia" w:ascii="仿宋" w:hAnsi="仿宋" w:eastAsia="仿宋"/>
                <w:sz w:val="24"/>
              </w:rPr>
              <w:t>自选诗歌或故事，需背诵、可配乐。</w:t>
            </w:r>
          </w:p>
          <w:p>
            <w:pPr>
              <w:autoSpaceDN w:val="0"/>
              <w:spacing w:line="520" w:lineRule="exact"/>
              <w:rPr>
                <w:rFonts w:ascii="仿宋" w:hAnsi="仿宋" w:eastAsia="仿宋"/>
                <w:sz w:val="24"/>
              </w:rPr>
            </w:pPr>
            <w:r>
              <w:rPr>
                <w:rFonts w:hint="eastAsia" w:ascii="仿宋" w:hAnsi="仿宋" w:eastAsia="仿宋"/>
                <w:sz w:val="24"/>
              </w:rPr>
              <w:t>2、声乐或形体（自选一项）</w:t>
            </w:r>
          </w:p>
          <w:p>
            <w:pPr>
              <w:autoSpaceDN w:val="0"/>
              <w:spacing w:line="520" w:lineRule="exact"/>
              <w:rPr>
                <w:rFonts w:ascii="仿宋" w:hAnsi="仿宋" w:eastAsia="仿宋"/>
                <w:sz w:val="24"/>
              </w:rPr>
            </w:pPr>
            <w:r>
              <w:rPr>
                <w:rFonts w:hint="eastAsia" w:ascii="仿宋" w:hAnsi="仿宋" w:eastAsia="仿宋"/>
                <w:sz w:val="24"/>
              </w:rPr>
              <w:t>清唱一首自选歌曲；舞蹈、武术等肢体片段展示。</w:t>
            </w:r>
          </w:p>
          <w:p>
            <w:pPr>
              <w:autoSpaceDN w:val="0"/>
              <w:spacing w:line="520" w:lineRule="exact"/>
              <w:rPr>
                <w:rFonts w:ascii="仿宋" w:hAnsi="仿宋" w:eastAsia="仿宋"/>
                <w:sz w:val="24"/>
              </w:rPr>
            </w:pPr>
            <w:r>
              <w:rPr>
                <w:rFonts w:hint="eastAsia" w:ascii="仿宋" w:hAnsi="仿宋" w:eastAsia="仿宋"/>
                <w:sz w:val="24"/>
              </w:rPr>
              <w:t>3、现场抽题（朗诵）</w:t>
            </w:r>
          </w:p>
        </w:tc>
        <w:tc>
          <w:tcPr>
            <w:tcW w:w="4605" w:type="dxa"/>
          </w:tcPr>
          <w:p>
            <w:pPr>
              <w:autoSpaceDN w:val="0"/>
              <w:spacing w:line="520" w:lineRule="exact"/>
              <w:jc w:val="left"/>
              <w:rPr>
                <w:rFonts w:ascii="仿宋" w:hAnsi="仿宋" w:eastAsia="仿宋" w:cs="仿宋"/>
                <w:sz w:val="24"/>
              </w:rPr>
            </w:pPr>
            <w:r>
              <w:rPr>
                <w:rFonts w:hint="eastAsia" w:ascii="仿宋" w:hAnsi="仿宋" w:eastAsia="仿宋" w:cs="仿宋"/>
                <w:sz w:val="24"/>
              </w:rPr>
              <w:t>1.形象端正、自信大方。</w:t>
            </w:r>
          </w:p>
          <w:p>
            <w:pPr>
              <w:autoSpaceDN w:val="0"/>
              <w:spacing w:line="520" w:lineRule="exact"/>
              <w:jc w:val="left"/>
              <w:rPr>
                <w:rFonts w:ascii="仿宋" w:hAnsi="仿宋" w:eastAsia="仿宋" w:cs="仿宋"/>
                <w:sz w:val="24"/>
              </w:rPr>
            </w:pPr>
            <w:r>
              <w:rPr>
                <w:rFonts w:hint="eastAsia" w:ascii="仿宋" w:hAnsi="仿宋" w:eastAsia="仿宋" w:cs="仿宋"/>
                <w:sz w:val="24"/>
              </w:rPr>
              <w:t>2.口齿清晰、普通话标准、发音位置准确，气息的控制和运用正确。语言表现力、可塑性较强，情感表达准确。</w:t>
            </w:r>
          </w:p>
          <w:p>
            <w:pPr>
              <w:autoSpaceDN w:val="0"/>
              <w:spacing w:line="520" w:lineRule="exact"/>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2"/>
                <w:szCs w:val="22"/>
              </w:rPr>
              <w:t>肢体协调、有一定的形体反应、协调、感受能力。</w:t>
            </w:r>
          </w:p>
        </w:tc>
      </w:tr>
    </w:tbl>
    <w:p>
      <w:pPr>
        <w:spacing w:line="360" w:lineRule="auto"/>
        <w:ind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2.资格确认专业技能线上评价实施全程录</w:t>
      </w:r>
      <w:r>
        <w:rPr>
          <w:rFonts w:hint="eastAsia" w:ascii="仿宋" w:hAnsi="仿宋" w:eastAsia="仿宋"/>
          <w:color w:val="000000" w:themeColor="text1"/>
          <w:sz w:val="28"/>
          <w:szCs w:val="28"/>
          <w14:textFill>
            <w14:solidFill>
              <w14:schemeClr w14:val="tx1"/>
            </w14:solidFill>
          </w14:textFill>
        </w:rPr>
        <w:t>像。</w:t>
      </w:r>
    </w:p>
    <w:p>
      <w:pPr>
        <w:spacing w:line="500" w:lineRule="exact"/>
        <w:rPr>
          <w:rFonts w:ascii="仿宋" w:hAnsi="仿宋" w:eastAsia="仿宋"/>
          <w:b/>
          <w:bCs/>
          <w:sz w:val="28"/>
          <w:szCs w:val="28"/>
        </w:rPr>
      </w:pPr>
      <w:r>
        <w:rPr>
          <w:rFonts w:hint="eastAsia" w:ascii="仿宋" w:hAnsi="仿宋" w:eastAsia="仿宋"/>
          <w:b/>
          <w:bCs/>
          <w:sz w:val="28"/>
          <w:szCs w:val="28"/>
        </w:rPr>
        <w:t>九、资格确认专业技能线上评价结果公示</w:t>
      </w:r>
    </w:p>
    <w:p>
      <w:pPr>
        <w:spacing w:line="500" w:lineRule="exact"/>
        <w:ind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通过学生名单将在</w:t>
      </w:r>
      <w:r>
        <w:rPr>
          <w:rFonts w:hint="eastAsia" w:ascii="仿宋" w:hAnsi="仿宋" w:eastAsia="仿宋"/>
          <w:color w:val="000000" w:themeColor="text1"/>
          <w:sz w:val="28"/>
          <w:szCs w:val="28"/>
          <w14:textFill>
            <w14:solidFill>
              <w14:schemeClr w14:val="tx1"/>
            </w14:solidFill>
          </w14:textFill>
        </w:rPr>
        <w:t>4月2</w:t>
      </w:r>
      <w:r>
        <w:rPr>
          <w:rFonts w:hint="eastAsia" w:ascii="仿宋" w:hAnsi="仿宋" w:eastAsia="仿宋"/>
          <w:color w:val="000000" w:themeColor="text1"/>
          <w:sz w:val="28"/>
          <w:szCs w:val="28"/>
          <w:lang w:val="en-US" w:eastAsia="zh-CN"/>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日（星期</w:t>
      </w:r>
      <w:r>
        <w:rPr>
          <w:rFonts w:hint="eastAsia" w:ascii="仿宋" w:hAnsi="仿宋" w:eastAsia="仿宋"/>
          <w:color w:val="000000" w:themeColor="text1"/>
          <w:sz w:val="28"/>
          <w:szCs w:val="28"/>
          <w:lang w:val="en-US" w:eastAsia="zh-CN"/>
          <w14:textFill>
            <w14:solidFill>
              <w14:schemeClr w14:val="tx1"/>
            </w14:solidFill>
          </w14:textFill>
        </w:rPr>
        <w:t>一</w:t>
      </w:r>
      <w:r>
        <w:rPr>
          <w:rFonts w:hint="eastAsia" w:ascii="仿宋" w:hAnsi="仿宋" w:eastAsia="仿宋"/>
          <w:color w:val="000000" w:themeColor="text1"/>
          <w:sz w:val="28"/>
          <w:szCs w:val="28"/>
          <w14:textFill>
            <w14:solidFill>
              <w14:schemeClr w14:val="tx1"/>
            </w14:solidFill>
          </w14:textFill>
        </w:rPr>
        <w:t>）至</w:t>
      </w:r>
      <w:r>
        <w:rPr>
          <w:rFonts w:hint="eastAsia" w:ascii="仿宋" w:hAnsi="仿宋" w:eastAsia="仿宋"/>
          <w:color w:val="000000" w:themeColor="text1"/>
          <w:sz w:val="28"/>
          <w:szCs w:val="28"/>
          <w:lang w:val="en-US" w:eastAsia="zh-CN"/>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26</w:t>
      </w:r>
      <w:r>
        <w:rPr>
          <w:rFonts w:hint="eastAsia" w:ascii="仿宋" w:hAnsi="仿宋" w:eastAsia="仿宋"/>
          <w:color w:val="000000" w:themeColor="text1"/>
          <w:sz w:val="28"/>
          <w:szCs w:val="28"/>
          <w14:textFill>
            <w14:solidFill>
              <w14:schemeClr w14:val="tx1"/>
            </w14:solidFill>
          </w14:textFill>
        </w:rPr>
        <w:t>日（星期</w:t>
      </w:r>
      <w:r>
        <w:rPr>
          <w:rFonts w:hint="eastAsia" w:ascii="仿宋" w:hAnsi="仿宋" w:eastAsia="仿宋"/>
          <w:color w:val="000000" w:themeColor="text1"/>
          <w:sz w:val="28"/>
          <w:szCs w:val="28"/>
          <w:lang w:val="en-US" w:eastAsia="zh-CN"/>
          <w14:textFill>
            <w14:solidFill>
              <w14:schemeClr w14:val="tx1"/>
            </w14:solidFill>
          </w14:textFill>
        </w:rPr>
        <w:t>五</w:t>
      </w:r>
      <w:r>
        <w:rPr>
          <w:rFonts w:hint="eastAsia" w:ascii="仿宋" w:hAnsi="仿宋" w:eastAsia="仿宋"/>
          <w:color w:val="000000" w:themeColor="text1"/>
          <w:sz w:val="28"/>
          <w:szCs w:val="28"/>
          <w14:textFill>
            <w14:solidFill>
              <w14:schemeClr w14:val="tx1"/>
            </w14:solidFill>
          </w14:textFill>
        </w:rPr>
        <w:t>）在招生学校校园网公示5个工作日。</w:t>
      </w:r>
    </w:p>
    <w:p>
      <w:pPr>
        <w:spacing w:line="500" w:lineRule="exact"/>
        <w:rPr>
          <w:rFonts w:ascii="仿宋" w:hAnsi="仿宋" w:eastAsia="仿宋"/>
          <w:b/>
          <w:bCs/>
          <w:sz w:val="28"/>
          <w:szCs w:val="28"/>
        </w:rPr>
      </w:pPr>
      <w:r>
        <w:rPr>
          <w:rFonts w:hint="eastAsia" w:ascii="仿宋" w:hAnsi="仿宋" w:eastAsia="仿宋"/>
          <w:b/>
          <w:bCs/>
          <w:sz w:val="28"/>
          <w:szCs w:val="28"/>
        </w:rPr>
        <w:t>十、监督与保障</w:t>
      </w:r>
    </w:p>
    <w:p>
      <w:pPr>
        <w:spacing w:line="360" w:lineRule="auto"/>
        <w:rPr>
          <w:rFonts w:ascii="仿宋" w:hAnsi="仿宋" w:eastAsia="仿宋"/>
          <w:sz w:val="28"/>
          <w:szCs w:val="28"/>
        </w:rPr>
      </w:pPr>
      <w:r>
        <w:rPr>
          <w:rFonts w:hint="eastAsia" w:ascii="仿宋" w:hAnsi="仿宋" w:eastAsia="仿宋"/>
          <w:sz w:val="30"/>
          <w:szCs w:val="30"/>
        </w:rPr>
        <w:t>（</w:t>
      </w:r>
      <w:r>
        <w:rPr>
          <w:rFonts w:hint="eastAsia" w:ascii="仿宋" w:hAnsi="仿宋" w:eastAsia="仿宋"/>
          <w:sz w:val="28"/>
          <w:szCs w:val="28"/>
        </w:rPr>
        <w:t>一）按照《2024年本市高中阶段学校招收艺术骨干学生工作的通知》要求考试全程录像。</w:t>
      </w:r>
    </w:p>
    <w:p>
      <w:pPr>
        <w:spacing w:line="360" w:lineRule="auto"/>
        <w:rPr>
          <w:rFonts w:ascii="仿宋" w:hAnsi="仿宋" w:eastAsia="仿宋"/>
          <w:sz w:val="28"/>
          <w:szCs w:val="28"/>
        </w:rPr>
      </w:pPr>
      <w:r>
        <w:rPr>
          <w:rFonts w:hint="eastAsia" w:ascii="仿宋" w:hAnsi="仿宋" w:eastAsia="仿宋"/>
          <w:sz w:val="28"/>
          <w:szCs w:val="28"/>
        </w:rPr>
        <w:t>（二）接受区教育行政部门全程指导学校开展现场专业技能评价工作,保证该项工作公平、公正、有序、平稳进行。</w:t>
      </w:r>
    </w:p>
    <w:p>
      <w:pPr>
        <w:spacing w:line="360" w:lineRule="auto"/>
        <w:rPr>
          <w:rFonts w:ascii="仿宋" w:hAnsi="仿宋" w:eastAsia="仿宋"/>
          <w:sz w:val="28"/>
          <w:szCs w:val="28"/>
        </w:rPr>
      </w:pPr>
      <w:r>
        <w:rPr>
          <w:rFonts w:hint="eastAsia" w:ascii="仿宋" w:hAnsi="仿宋" w:eastAsia="仿宋"/>
          <w:sz w:val="28"/>
          <w:szCs w:val="28"/>
        </w:rPr>
        <w:t>（三）接受市、区教育行政部门、招考机构及纪检监察部门对招收工作的监督和管理。</w:t>
      </w:r>
    </w:p>
    <w:p>
      <w:pPr>
        <w:spacing w:line="360" w:lineRule="auto"/>
        <w:rPr>
          <w:rFonts w:ascii="仿宋" w:hAnsi="仿宋" w:eastAsia="仿宋"/>
          <w:sz w:val="28"/>
          <w:szCs w:val="28"/>
        </w:rPr>
      </w:pPr>
      <w:r>
        <w:rPr>
          <w:rFonts w:hint="eastAsia" w:ascii="仿宋" w:hAnsi="仿宋" w:eastAsia="仿宋"/>
          <w:sz w:val="28"/>
          <w:szCs w:val="28"/>
        </w:rPr>
        <w:t>（四）凡通过弄虚作假等欺骗手段报考或录取的学生，一经发现，取消其当年报考和签约预录取资格。</w:t>
      </w:r>
    </w:p>
    <w:p>
      <w:pPr>
        <w:spacing w:line="360" w:lineRule="auto"/>
        <w:rPr>
          <w:rFonts w:ascii="仿宋" w:hAnsi="仿宋" w:eastAsia="仿宋"/>
          <w:sz w:val="28"/>
          <w:szCs w:val="28"/>
        </w:rPr>
      </w:pPr>
      <w:r>
        <w:rPr>
          <w:rFonts w:hint="eastAsia" w:ascii="仿宋" w:hAnsi="仿宋" w:eastAsia="仿宋"/>
          <w:sz w:val="28"/>
          <w:szCs w:val="28"/>
        </w:rPr>
        <w:t>（五）实行公示制度，增强透明度，健全社会监督机制，确保中招工作的公开、公平和公正。</w:t>
      </w:r>
    </w:p>
    <w:p>
      <w:pPr>
        <w:spacing w:line="360" w:lineRule="auto"/>
        <w:ind w:firstLine="529" w:firstLineChars="189"/>
        <w:rPr>
          <w:rFonts w:ascii="仿宋" w:hAnsi="仿宋" w:eastAsia="仿宋"/>
          <w:sz w:val="28"/>
          <w:szCs w:val="28"/>
        </w:rPr>
      </w:pPr>
      <w:r>
        <w:rPr>
          <w:rFonts w:hint="eastAsia" w:ascii="仿宋" w:hAnsi="仿宋" w:eastAsia="仿宋"/>
          <w:sz w:val="28"/>
          <w:szCs w:val="28"/>
        </w:rPr>
        <w:t>校级监督电话：69983588</w:t>
      </w:r>
    </w:p>
    <w:p>
      <w:pPr>
        <w:spacing w:line="360" w:lineRule="auto"/>
        <w:ind w:firstLine="529" w:firstLineChars="189"/>
        <w:rPr>
          <w:rFonts w:ascii="仿宋" w:hAnsi="仿宋" w:eastAsia="仿宋"/>
          <w:sz w:val="28"/>
          <w:szCs w:val="28"/>
        </w:rPr>
      </w:pPr>
      <w:r>
        <w:rPr>
          <w:rFonts w:hint="eastAsia" w:ascii="仿宋" w:hAnsi="仿宋" w:eastAsia="仿宋"/>
          <w:sz w:val="28"/>
          <w:szCs w:val="28"/>
        </w:rPr>
        <w:t>区级监督电话：39902066</w:t>
      </w:r>
    </w:p>
    <w:p>
      <w:pPr>
        <w:spacing w:line="500" w:lineRule="exact"/>
        <w:rPr>
          <w:rFonts w:ascii="仿宋" w:hAnsi="仿宋" w:eastAsia="仿宋"/>
          <w:b/>
          <w:bCs/>
          <w:sz w:val="28"/>
          <w:szCs w:val="28"/>
        </w:rPr>
      </w:pPr>
      <w:r>
        <w:rPr>
          <w:rFonts w:hint="eastAsia" w:ascii="仿宋" w:hAnsi="仿宋" w:eastAsia="仿宋"/>
          <w:b/>
          <w:bCs/>
          <w:sz w:val="28"/>
          <w:szCs w:val="28"/>
        </w:rPr>
        <w:t>十一、补充说明</w:t>
      </w:r>
    </w:p>
    <w:p>
      <w:pPr>
        <w:spacing w:line="500" w:lineRule="exact"/>
        <w:rPr>
          <w:rFonts w:ascii="仿宋" w:hAnsi="仿宋" w:eastAsia="仿宋"/>
          <w:sz w:val="28"/>
          <w:szCs w:val="28"/>
        </w:rPr>
      </w:pPr>
      <w:r>
        <w:rPr>
          <w:rFonts w:hint="eastAsia" w:ascii="仿宋" w:hAnsi="仿宋" w:eastAsia="仿宋"/>
          <w:sz w:val="28"/>
          <w:szCs w:val="28"/>
        </w:rPr>
        <w:t>(一)艺术骨干生招生工作，将严格按规范程序操作，不突破规定的招生人数。如果报考的艺术骨干生在艺术成绩或文化成绩方面未达到学校要求的，则按照达标人数招收，录取人数可以少于计划人数。</w:t>
      </w:r>
    </w:p>
    <w:p>
      <w:pPr>
        <w:spacing w:line="500" w:lineRule="exact"/>
        <w:rPr>
          <w:rFonts w:ascii="仿宋" w:hAnsi="仿宋" w:eastAsia="仿宋"/>
          <w:sz w:val="28"/>
          <w:szCs w:val="28"/>
        </w:rPr>
      </w:pPr>
      <w:r>
        <w:rPr>
          <w:rFonts w:hint="eastAsia" w:ascii="仿宋" w:hAnsi="仿宋" w:eastAsia="仿宋"/>
          <w:sz w:val="28"/>
          <w:szCs w:val="28"/>
        </w:rPr>
        <w:t>（二）学校在正式录取前与所招收的艺术骨干生家长或监护人签订相关协议，如无正当理由不参加艺术活动排练和比赛，则由区教育局按其入学时的学业考试成绩安排到相应的学校就读。</w:t>
      </w:r>
    </w:p>
    <w:p>
      <w:pPr>
        <w:spacing w:line="500" w:lineRule="exact"/>
        <w:rPr>
          <w:rFonts w:ascii="仿宋" w:hAnsi="仿宋" w:eastAsia="仿宋"/>
          <w:b/>
          <w:bCs/>
          <w:sz w:val="28"/>
          <w:szCs w:val="28"/>
        </w:rPr>
      </w:pPr>
      <w:r>
        <w:rPr>
          <w:rFonts w:hint="eastAsia" w:ascii="仿宋" w:hAnsi="仿宋" w:eastAsia="仿宋"/>
          <w:sz w:val="28"/>
          <w:szCs w:val="28"/>
        </w:rPr>
        <w:t>（三）艺术骨干生自主招生参照市实验性示范性高中、市特色普通高中自主招生录取方式进行，统一实行网上填报志愿、网上签约预录取和录取，且通过艺术骨干生相关资格确认的学生方可填报志愿。</w:t>
      </w:r>
    </w:p>
    <w:p>
      <w:pPr>
        <w:numPr>
          <w:ilvl w:val="0"/>
          <w:numId w:val="2"/>
        </w:numPr>
        <w:spacing w:line="500" w:lineRule="exact"/>
        <w:rPr>
          <w:rFonts w:ascii="仿宋" w:hAnsi="仿宋" w:eastAsia="仿宋"/>
          <w:b/>
          <w:bCs/>
          <w:sz w:val="28"/>
          <w:szCs w:val="28"/>
        </w:rPr>
      </w:pPr>
      <w:r>
        <w:rPr>
          <w:rFonts w:hint="eastAsia" w:ascii="仿宋" w:hAnsi="仿宋" w:eastAsia="仿宋"/>
          <w:b/>
          <w:bCs/>
          <w:sz w:val="28"/>
          <w:szCs w:val="28"/>
        </w:rPr>
        <w:t>应急预案</w:t>
      </w:r>
    </w:p>
    <w:p>
      <w:pPr>
        <w:spacing w:line="500" w:lineRule="exact"/>
        <w:rPr>
          <w:rFonts w:ascii="仿宋" w:hAnsi="仿宋" w:eastAsia="仿宋"/>
          <w:sz w:val="28"/>
          <w:szCs w:val="28"/>
        </w:rPr>
      </w:pPr>
      <w:r>
        <w:rPr>
          <w:rFonts w:hint="eastAsia" w:ascii="仿宋" w:hAnsi="仿宋" w:eastAsia="仿宋"/>
          <w:sz w:val="28"/>
          <w:szCs w:val="28"/>
        </w:rPr>
        <w:t>（一）如测试当天天气特别恶劣，学校将提前通知改期测试。</w:t>
      </w:r>
    </w:p>
    <w:p>
      <w:pPr>
        <w:spacing w:line="500" w:lineRule="exact"/>
        <w:rPr>
          <w:rFonts w:ascii="仿宋" w:hAnsi="仿宋" w:eastAsia="仿宋"/>
          <w:sz w:val="28"/>
          <w:szCs w:val="28"/>
        </w:rPr>
      </w:pPr>
      <w:r>
        <w:rPr>
          <w:rFonts w:hint="eastAsia" w:ascii="仿宋" w:hAnsi="仿宋" w:eastAsia="仿宋"/>
          <w:sz w:val="28"/>
          <w:szCs w:val="28"/>
        </w:rPr>
        <w:t>（二）如测试人数较多，启动机动组测试。</w:t>
      </w:r>
    </w:p>
    <w:p>
      <w:pPr>
        <w:numPr>
          <w:ilvl w:val="0"/>
          <w:numId w:val="2"/>
        </w:numPr>
        <w:spacing w:line="500" w:lineRule="exact"/>
        <w:rPr>
          <w:rFonts w:ascii="仿宋" w:hAnsi="仿宋" w:eastAsia="仿宋"/>
          <w:b/>
          <w:bCs/>
          <w:sz w:val="28"/>
          <w:szCs w:val="28"/>
        </w:rPr>
      </w:pPr>
      <w:r>
        <w:rPr>
          <w:rFonts w:hint="eastAsia" w:ascii="仿宋" w:hAnsi="仿宋" w:eastAsia="仿宋"/>
          <w:b/>
          <w:bCs/>
          <w:sz w:val="28"/>
          <w:szCs w:val="28"/>
        </w:rPr>
        <w:t>附件</w:t>
      </w:r>
    </w:p>
    <w:p>
      <w:pPr>
        <w:spacing w:line="500" w:lineRule="exact"/>
        <w:ind w:firstLine="5600" w:firstLineChars="2000"/>
        <w:rPr>
          <w:rFonts w:ascii="仿宋" w:hAnsi="仿宋" w:eastAsia="仿宋"/>
          <w:sz w:val="28"/>
          <w:szCs w:val="28"/>
        </w:rPr>
      </w:pPr>
      <w:r>
        <w:rPr>
          <w:rFonts w:hint="eastAsia" w:ascii="仿宋" w:hAnsi="仿宋" w:eastAsia="仿宋"/>
          <w:sz w:val="28"/>
          <w:szCs w:val="28"/>
        </w:rPr>
        <w:t>上海市嘉定区第一中学</w:t>
      </w:r>
    </w:p>
    <w:p>
      <w:pPr>
        <w:spacing w:line="360" w:lineRule="auto"/>
        <w:ind w:firstLine="560" w:firstLineChars="200"/>
        <w:rPr>
          <w:rFonts w:ascii="仿宋" w:hAnsi="仿宋" w:eastAsia="仿宋"/>
          <w:sz w:val="28"/>
          <w:szCs w:val="28"/>
        </w:rPr>
        <w:sectPr>
          <w:footerReference r:id="rId3" w:type="default"/>
          <w:pgSz w:w="11910" w:h="16840"/>
          <w:pgMar w:top="1480" w:right="1540" w:bottom="1640" w:left="1680" w:header="0" w:footer="1448" w:gutter="0"/>
          <w:cols w:space="720" w:num="1"/>
        </w:sectPr>
      </w:pPr>
      <w:r>
        <w:rPr>
          <w:rFonts w:hint="eastAsia" w:ascii="仿宋" w:hAnsi="仿宋" w:eastAsia="仿宋"/>
          <w:sz w:val="28"/>
          <w:szCs w:val="28"/>
        </w:rPr>
        <w:t xml:space="preserve">                                        2024年 3月25 日</w:t>
      </w:r>
    </w:p>
    <w:p>
      <w:pPr>
        <w:spacing w:line="600" w:lineRule="exact"/>
        <w:rPr>
          <w:rFonts w:ascii="黑体" w:hAnsi="黑体" w:eastAsia="黑体"/>
          <w:sz w:val="32"/>
          <w:szCs w:val="32"/>
        </w:rPr>
      </w:pPr>
      <w:r>
        <w:rPr>
          <w:rFonts w:hint="eastAsia" w:ascii="黑体" w:hAnsi="黑体" w:eastAsia="黑体"/>
          <w:sz w:val="32"/>
          <w:szCs w:val="32"/>
        </w:rPr>
        <w:t>附件1</w:t>
      </w:r>
    </w:p>
    <w:p>
      <w:pPr>
        <w:adjustRightInd w:val="0"/>
        <w:snapToGrid w:val="0"/>
        <w:spacing w:line="560" w:lineRule="exact"/>
        <w:jc w:val="center"/>
        <w:rPr>
          <w:rFonts w:ascii="方正小标宋简体" w:hAnsi="黑体" w:eastAsia="方正小标宋简体"/>
          <w:sz w:val="38"/>
          <w:szCs w:val="38"/>
        </w:rPr>
      </w:pPr>
      <w:r>
        <w:rPr>
          <w:rFonts w:hint="eastAsia" w:ascii="方正小标宋简体" w:hAnsi="华文中宋" w:eastAsia="方正小标宋简体" w:cs="华文中宋"/>
          <w:bCs/>
          <w:sz w:val="38"/>
          <w:szCs w:val="38"/>
        </w:rPr>
        <w:t>2024年上海市高中阶段学校市级艺术骨干学生资格确认报名表</w:t>
      </w:r>
    </w:p>
    <w:p>
      <w:pPr>
        <w:widowControl/>
        <w:adjustRightInd w:val="0"/>
        <w:snapToGrid w:val="0"/>
        <w:spacing w:line="400" w:lineRule="exact"/>
        <w:jc w:val="left"/>
        <w:rPr>
          <w:rFonts w:ascii="仿宋_GB2312" w:hAnsi="仿宋_GB2312" w:eastAsia="仿宋_GB2312"/>
          <w:sz w:val="24"/>
          <w:u w:val="single"/>
        </w:rPr>
      </w:pPr>
      <w:r>
        <w:rPr>
          <w:rFonts w:hint="eastAsia" w:ascii="仿宋_GB2312" w:hAnsi="仿宋_GB2312" w:eastAsia="仿宋_GB2312" w:cs="仿宋_GB2312"/>
          <w:kern w:val="0"/>
          <w:sz w:val="24"/>
          <w:lang w:val="en-US" w:eastAsia="zh-CN"/>
        </w:rPr>
        <w:t>学生学籍所在区</w:t>
      </w:r>
      <w:r>
        <w:rPr>
          <w:rFonts w:hint="eastAsia" w:ascii="仿宋_GB2312" w:hAnsi="仿宋_GB2312" w:eastAsia="仿宋_GB2312" w:cs="仿宋_GB2312"/>
          <w:kern w:val="0"/>
          <w:sz w:val="24"/>
        </w:rPr>
        <w:t>：</w:t>
      </w:r>
      <w:r>
        <w:rPr>
          <w:rFonts w:ascii="仿宋_GB2312" w:hAnsi="仿宋_GB2312" w:eastAsia="仿宋_GB2312" w:cs="仿宋_GB2312"/>
          <w:kern w:val="0"/>
          <w:sz w:val="24"/>
          <w:u w:val="single"/>
        </w:rPr>
        <w:t xml:space="preserve">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lang w:val="en-US" w:eastAsia="zh-CN"/>
        </w:rPr>
        <w:t>学籍</w:t>
      </w:r>
      <w:r>
        <w:rPr>
          <w:rFonts w:hint="eastAsia" w:ascii="仿宋_GB2312" w:hAnsi="仿宋_GB2312" w:eastAsia="仿宋_GB2312" w:cs="仿宋_GB2312"/>
          <w:kern w:val="0"/>
          <w:sz w:val="24"/>
        </w:rPr>
        <w:t>学校：</w:t>
      </w:r>
      <w:r>
        <w:rPr>
          <w:rFonts w:ascii="仿宋_GB2312" w:hAnsi="仿宋_GB2312" w:eastAsia="仿宋_GB2312" w:cs="仿宋_GB2312"/>
          <w:kern w:val="0"/>
          <w:sz w:val="24"/>
          <w:u w:val="single"/>
        </w:rPr>
        <w:t xml:space="preserve">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学生报名号：</w:t>
      </w:r>
      <w:r>
        <w:rPr>
          <w:rFonts w:ascii="仿宋_GB2312" w:hAnsi="仿宋_GB2312" w:eastAsia="仿宋_GB2312" w:cs="仿宋_GB2312"/>
          <w:kern w:val="0"/>
          <w:sz w:val="24"/>
          <w:u w:val="single"/>
        </w:rPr>
        <w:t xml:space="preserve">              </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414"/>
        <w:gridCol w:w="781"/>
        <w:gridCol w:w="1699"/>
        <w:gridCol w:w="781"/>
        <w:gridCol w:w="420"/>
        <w:gridCol w:w="340"/>
        <w:gridCol w:w="1690"/>
        <w:gridCol w:w="1440"/>
        <w:gridCol w:w="1565"/>
        <w:gridCol w:w="283"/>
        <w:gridCol w:w="222"/>
        <w:gridCol w:w="1460"/>
        <w:gridCol w:w="374"/>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95"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1699"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781"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2450"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3005"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 xml:space="preserve">        </w:t>
            </w:r>
            <w:r>
              <w:rPr>
                <w:rFonts w:hint="eastAsia" w:ascii="仿宋_GB2312" w:hAnsi="仿宋_GB2312" w:eastAsia="仿宋_GB2312" w:cs="仿宋_GB2312"/>
                <w:kern w:val="0"/>
                <w:sz w:val="24"/>
              </w:rPr>
              <w:t xml:space="preserve">年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月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tc>
        <w:tc>
          <w:tcPr>
            <w:tcW w:w="2339" w:type="dxa"/>
            <w:gridSpan w:val="4"/>
            <w:noWrap/>
            <w:vAlign w:val="center"/>
          </w:tcPr>
          <w:p>
            <w:pPr>
              <w:widowControl/>
              <w:adjustRightInd w:val="0"/>
              <w:snapToGrid w:val="0"/>
              <w:spacing w:line="34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艺术</w:t>
            </w:r>
            <w:r>
              <w:rPr>
                <w:rFonts w:hint="eastAsia" w:ascii="仿宋_GB2312" w:hAnsi="仿宋_GB2312" w:eastAsia="仿宋_GB2312" w:cs="仿宋_GB2312"/>
                <w:kern w:val="0"/>
                <w:sz w:val="24"/>
                <w:lang w:val="en-US" w:eastAsia="zh-CN"/>
              </w:rPr>
              <w:t>项目</w:t>
            </w:r>
          </w:p>
        </w:tc>
        <w:tc>
          <w:tcPr>
            <w:tcW w:w="1775"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1" w:type="dxa"/>
            <w:gridSpan w:val="3"/>
            <w:noWrap/>
            <w:vAlign w:val="center"/>
          </w:tcPr>
          <w:p>
            <w:pPr>
              <w:widowControl/>
              <w:adjustRightInd w:val="0"/>
              <w:snapToGrid w:val="0"/>
              <w:spacing w:line="3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家庭地址（邮编）</w:t>
            </w:r>
          </w:p>
        </w:tc>
        <w:tc>
          <w:tcPr>
            <w:tcW w:w="4930" w:type="dxa"/>
            <w:gridSpan w:val="5"/>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3288" w:type="dxa"/>
            <w:gridSpan w:val="3"/>
            <w:noWrap/>
            <w:vAlign w:val="center"/>
          </w:tcPr>
          <w:p>
            <w:pPr>
              <w:widowControl/>
              <w:adjustRightInd w:val="0"/>
              <w:snapToGrid w:val="0"/>
              <w:spacing w:line="340" w:lineRule="exact"/>
              <w:jc w:val="both"/>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证件号码</w:t>
            </w:r>
          </w:p>
        </w:tc>
        <w:tc>
          <w:tcPr>
            <w:tcW w:w="3831"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40" w:type="dxa"/>
            <w:gridSpan w:val="2"/>
            <w:noWrap/>
            <w:vAlign w:val="center"/>
          </w:tcPr>
          <w:p>
            <w:pPr>
              <w:widowControl/>
              <w:adjustRightInd w:val="0"/>
              <w:snapToGrid w:val="0"/>
              <w:spacing w:line="340" w:lineRule="exact"/>
              <w:jc w:val="both"/>
              <w:rPr>
                <w:rFonts w:ascii="仿宋_GB2312" w:hAnsi="仿宋_GB2312" w:eastAsia="仿宋_GB2312" w:cs="仿宋_GB2312"/>
                <w:kern w:val="0"/>
                <w:sz w:val="24"/>
              </w:rPr>
            </w:pPr>
            <w:r>
              <w:rPr>
                <w:rFonts w:hint="eastAsia" w:ascii="仿宋_GB2312" w:hAnsi="仿宋_GB2312" w:eastAsia="仿宋_GB2312" w:cs="仿宋_GB2312"/>
                <w:kern w:val="0"/>
                <w:sz w:val="24"/>
              </w:rPr>
              <w:t>报名学校</w:t>
            </w:r>
          </w:p>
        </w:tc>
        <w:tc>
          <w:tcPr>
            <w:tcW w:w="3261" w:type="dxa"/>
            <w:gridSpan w:val="3"/>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760" w:type="dxa"/>
            <w:gridSpan w:val="2"/>
            <w:noWrap/>
            <w:vAlign w:val="center"/>
          </w:tcPr>
          <w:p>
            <w:pPr>
              <w:widowControl/>
              <w:adjustRightInd w:val="0"/>
              <w:snapToGrid w:val="0"/>
              <w:spacing w:line="34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电话</w:t>
            </w:r>
          </w:p>
        </w:tc>
        <w:tc>
          <w:tcPr>
            <w:tcW w:w="1690" w:type="dxa"/>
            <w:noWrap/>
            <w:vAlign w:val="center"/>
          </w:tcPr>
          <w:p>
            <w:pPr>
              <w:widowControl/>
              <w:adjustRightInd w:val="0"/>
              <w:snapToGrid w:val="0"/>
              <w:spacing w:line="340" w:lineRule="exact"/>
              <w:jc w:val="center"/>
              <w:rPr>
                <w:rFonts w:ascii="仿宋_GB2312" w:hAnsi="仿宋_GB2312" w:eastAsia="仿宋_GB2312" w:cs="仿宋_GB2312"/>
                <w:kern w:val="0"/>
                <w:sz w:val="24"/>
              </w:rPr>
            </w:pPr>
          </w:p>
        </w:tc>
        <w:tc>
          <w:tcPr>
            <w:tcW w:w="3288" w:type="dxa"/>
            <w:gridSpan w:val="3"/>
            <w:noWrap/>
            <w:vAlign w:val="center"/>
          </w:tcPr>
          <w:p>
            <w:pPr>
              <w:widowControl/>
              <w:adjustRightInd w:val="0"/>
              <w:snapToGrid w:val="0"/>
              <w:spacing w:line="340" w:lineRule="exact"/>
              <w:ind w:firstLine="240" w:firstLineChars="100"/>
              <w:jc w:val="both"/>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上海学籍号</w:t>
            </w:r>
          </w:p>
        </w:tc>
        <w:tc>
          <w:tcPr>
            <w:tcW w:w="3831" w:type="dxa"/>
            <w:gridSpan w:val="4"/>
            <w:noWrap/>
            <w:vAlign w:val="center"/>
          </w:tcPr>
          <w:p>
            <w:pPr>
              <w:widowControl/>
              <w:adjustRightInd w:val="0"/>
              <w:snapToGrid w:val="0"/>
              <w:spacing w:line="34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51" w:type="dxa"/>
            <w:gridSpan w:val="8"/>
            <w:noWrap/>
            <w:vAlign w:val="center"/>
          </w:tcPr>
          <w:p>
            <w:pPr>
              <w:widowControl/>
              <w:adjustRightInd w:val="0"/>
              <w:snapToGrid w:val="0"/>
              <w:spacing w:line="340" w:lineRule="exact"/>
              <w:ind w:firstLine="960" w:firstLineChars="400"/>
              <w:jc w:val="both"/>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参加上海市学生艺术团分团名称</w:t>
            </w:r>
          </w:p>
        </w:tc>
        <w:tc>
          <w:tcPr>
            <w:tcW w:w="3288" w:type="dxa"/>
            <w:gridSpan w:val="3"/>
            <w:noWrap/>
            <w:vAlign w:val="center"/>
          </w:tcPr>
          <w:p>
            <w:pPr>
              <w:widowControl/>
              <w:adjustRightInd w:val="0"/>
              <w:snapToGrid w:val="0"/>
              <w:spacing w:line="340" w:lineRule="exact"/>
              <w:ind w:firstLine="240" w:firstLineChars="100"/>
              <w:jc w:val="both"/>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是否符合团龄要求</w:t>
            </w:r>
          </w:p>
        </w:tc>
        <w:tc>
          <w:tcPr>
            <w:tcW w:w="3831" w:type="dxa"/>
            <w:gridSpan w:val="4"/>
            <w:noWrap/>
            <w:vAlign w:val="center"/>
          </w:tcPr>
          <w:p>
            <w:pPr>
              <w:widowControl/>
              <w:adjustRightInd w:val="0"/>
              <w:snapToGrid w:val="0"/>
              <w:spacing w:line="3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当年是否被评为优秀团员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51" w:type="dxa"/>
            <w:gridSpan w:val="8"/>
            <w:noWrap/>
            <w:vAlign w:val="center"/>
          </w:tcPr>
          <w:p>
            <w:pPr>
              <w:widowControl/>
              <w:adjustRightInd w:val="0"/>
              <w:snapToGrid w:val="0"/>
              <w:spacing w:line="340" w:lineRule="exact"/>
              <w:ind w:firstLine="960" w:firstLineChars="400"/>
              <w:jc w:val="both"/>
              <w:rPr>
                <w:rFonts w:hint="eastAsia" w:ascii="仿宋_GB2312" w:hAnsi="仿宋_GB2312" w:eastAsia="仿宋_GB2312" w:cs="仿宋_GB2312"/>
                <w:kern w:val="0"/>
                <w:sz w:val="24"/>
                <w:lang w:val="en-US" w:eastAsia="zh-CN"/>
              </w:rPr>
            </w:pPr>
          </w:p>
        </w:tc>
        <w:tc>
          <w:tcPr>
            <w:tcW w:w="3288" w:type="dxa"/>
            <w:gridSpan w:val="3"/>
            <w:noWrap/>
            <w:vAlign w:val="center"/>
          </w:tcPr>
          <w:p>
            <w:pPr>
              <w:widowControl/>
              <w:adjustRightInd w:val="0"/>
              <w:snapToGrid w:val="0"/>
              <w:spacing w:line="340" w:lineRule="exact"/>
              <w:jc w:val="center"/>
              <w:rPr>
                <w:rFonts w:hint="eastAsia" w:ascii="仿宋_GB2312" w:hAnsi="仿宋_GB2312" w:eastAsia="仿宋_GB2312" w:cs="仿宋_GB2312"/>
                <w:kern w:val="0"/>
                <w:sz w:val="24"/>
                <w:lang w:val="en-US" w:eastAsia="zh-CN"/>
              </w:rPr>
            </w:pPr>
          </w:p>
        </w:tc>
        <w:tc>
          <w:tcPr>
            <w:tcW w:w="3831" w:type="dxa"/>
            <w:gridSpan w:val="4"/>
            <w:noWrap/>
            <w:vAlign w:val="center"/>
          </w:tcPr>
          <w:p>
            <w:pPr>
              <w:widowControl/>
              <w:adjustRightInd w:val="0"/>
              <w:snapToGrid w:val="0"/>
              <w:spacing w:line="340" w:lineRule="exact"/>
              <w:jc w:val="center"/>
              <w:rPr>
                <w:rFonts w:hint="eastAsia" w:ascii="仿宋_GB2312" w:hAnsi="仿宋_GB2312" w:eastAsia="仿宋_GB2312" w:cs="仿宋_GB2312"/>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40" w:type="dxa"/>
            <w:gridSpan w:val="2"/>
            <w:noWrap/>
            <w:vAlign w:val="center"/>
          </w:tcPr>
          <w:p>
            <w:pPr>
              <w:widowControl/>
              <w:adjustRightInd w:val="0"/>
              <w:snapToGrid w:val="0"/>
              <w:spacing w:line="34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分团</w:t>
            </w:r>
          </w:p>
          <w:p>
            <w:pPr>
              <w:widowControl/>
              <w:adjustRightInd w:val="0"/>
              <w:snapToGrid w:val="0"/>
              <w:spacing w:line="34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意见</w:t>
            </w:r>
          </w:p>
          <w:p>
            <w:pPr>
              <w:widowControl/>
              <w:adjustRightInd w:val="0"/>
              <w:snapToGrid w:val="0"/>
              <w:spacing w:line="340" w:lineRule="exact"/>
              <w:jc w:val="center"/>
              <w:rPr>
                <w:rFonts w:hint="default" w:ascii="仿宋_GB2312" w:hAnsi="仿宋_GB2312" w:eastAsia="仿宋_GB2312" w:cs="仿宋_GB2312"/>
                <w:kern w:val="0"/>
                <w:sz w:val="24"/>
                <w:lang w:val="en-US" w:eastAsia="zh-CN"/>
              </w:rPr>
            </w:pPr>
          </w:p>
        </w:tc>
        <w:tc>
          <w:tcPr>
            <w:tcW w:w="2480" w:type="dxa"/>
            <w:gridSpan w:val="2"/>
            <w:noWrap/>
            <w:vAlign w:val="bottom"/>
          </w:tcPr>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center"/>
              <w:rPr>
                <w:rFonts w:ascii="仿宋_GB2312" w:hAnsi="仿宋_GB2312" w:eastAsia="仿宋_GB2312" w:cs="Calibri"/>
                <w:kern w:val="0"/>
                <w:sz w:val="24"/>
              </w:rPr>
            </w:pPr>
            <w:r>
              <w:rPr>
                <w:rFonts w:hint="eastAsia" w:ascii="仿宋_GB2312" w:hAnsi="仿宋_GB2312" w:eastAsia="仿宋_GB2312" w:cs="Calibri"/>
                <w:kern w:val="0"/>
                <w:sz w:val="24"/>
                <w:lang w:val="en-US" w:eastAsia="zh-CN"/>
              </w:rPr>
              <w:t>负责人</w:t>
            </w:r>
            <w:r>
              <w:rPr>
                <w:rFonts w:hint="eastAsia" w:ascii="仿宋_GB2312" w:hAnsi="仿宋_GB2312" w:eastAsia="仿宋_GB2312" w:cs="Calibri"/>
                <w:kern w:val="0"/>
                <w:sz w:val="24"/>
              </w:rPr>
              <w:t>签字（盖章）：</w:t>
            </w:r>
          </w:p>
          <w:p>
            <w:pPr>
              <w:widowControl/>
              <w:adjustRightInd w:val="0"/>
              <w:snapToGrid w:val="0"/>
              <w:spacing w:line="340" w:lineRule="exact"/>
              <w:ind w:firstLine="960" w:firstLineChars="400"/>
              <w:jc w:val="both"/>
              <w:rPr>
                <w:rFonts w:eastAsia="仿宋_GB2312" w:cs="Calibri"/>
                <w:kern w:val="0"/>
                <w:sz w:val="24"/>
              </w:rPr>
            </w:pPr>
            <w:r>
              <w:rPr>
                <w:rFonts w:hint="eastAsia" w:ascii="仿宋_GB2312" w:hAnsi="仿宋_GB2312" w:eastAsia="仿宋_GB2312" w:cs="Calibri"/>
                <w:kern w:val="0"/>
                <w:sz w:val="24"/>
              </w:rPr>
              <w:t>年  月  日</w:t>
            </w:r>
          </w:p>
        </w:tc>
        <w:tc>
          <w:tcPr>
            <w:tcW w:w="1201" w:type="dxa"/>
            <w:gridSpan w:val="2"/>
            <w:noWrap/>
            <w:vAlign w:val="bottom"/>
          </w:tcPr>
          <w:p>
            <w:pPr>
              <w:widowControl/>
              <w:adjustRightInd w:val="0"/>
              <w:snapToGrid w:val="0"/>
              <w:spacing w:line="340" w:lineRule="exact"/>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学籍</w:t>
            </w:r>
            <w:r>
              <w:rPr>
                <w:rFonts w:hint="eastAsia" w:ascii="仿宋_GB2312" w:hAnsi="仿宋_GB2312" w:eastAsia="仿宋_GB2312" w:cs="仿宋_GB2312"/>
                <w:kern w:val="0"/>
                <w:sz w:val="24"/>
              </w:rPr>
              <w:t>学校</w:t>
            </w:r>
          </w:p>
          <w:p>
            <w:pPr>
              <w:widowControl/>
              <w:adjustRightInd w:val="0"/>
              <w:snapToGrid w:val="0"/>
              <w:spacing w:line="340" w:lineRule="exact"/>
              <w:ind w:firstLine="240" w:firstLine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意见</w:t>
            </w:r>
          </w:p>
          <w:p>
            <w:pPr>
              <w:widowControl/>
              <w:adjustRightInd w:val="0"/>
              <w:snapToGrid w:val="0"/>
              <w:spacing w:line="340" w:lineRule="exact"/>
              <w:ind w:firstLine="240" w:firstLine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firstLine="1920" w:firstLineChars="8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意</w:t>
            </w:r>
          </w:p>
          <w:p>
            <w:pPr>
              <w:widowControl/>
              <w:adjustRightInd w:val="0"/>
              <w:snapToGrid w:val="0"/>
              <w:spacing w:line="340" w:lineRule="exact"/>
              <w:ind w:firstLine="1920" w:firstLineChars="800"/>
              <w:jc w:val="both"/>
              <w:rPr>
                <w:rFonts w:hint="eastAsia" w:ascii="仿宋_GB2312" w:hAnsi="仿宋_GB2312" w:eastAsia="仿宋_GB2312" w:cs="Calibri"/>
                <w:kern w:val="0"/>
                <w:sz w:val="24"/>
                <w:lang w:val="en-US" w:eastAsia="zh-CN"/>
              </w:rPr>
            </w:pPr>
            <w:r>
              <w:rPr>
                <w:rFonts w:hint="eastAsia" w:ascii="仿宋_GB2312" w:hAnsi="仿宋_GB2312" w:eastAsia="仿宋_GB2312" w:cs="仿宋_GB2312"/>
                <w:kern w:val="0"/>
                <w:sz w:val="24"/>
                <w:lang w:val="en-US" w:eastAsia="zh-CN"/>
              </w:rPr>
              <w:t>意</w:t>
            </w:r>
          </w:p>
        </w:tc>
        <w:tc>
          <w:tcPr>
            <w:tcW w:w="2030" w:type="dxa"/>
            <w:gridSpan w:val="2"/>
            <w:noWrap/>
            <w:vAlign w:val="center"/>
          </w:tcPr>
          <w:p>
            <w:pPr>
              <w:widowControl/>
              <w:adjustRightInd w:val="0"/>
              <w:snapToGrid w:val="0"/>
              <w:spacing w:line="340" w:lineRule="exact"/>
              <w:jc w:val="center"/>
              <w:rPr>
                <w:rFonts w:ascii="仿宋_GB2312" w:hAnsi="仿宋_GB2312" w:eastAsia="仿宋_GB2312" w:cs="仿宋_GB2312"/>
                <w:kern w:val="0"/>
                <w:sz w:val="24"/>
              </w:rPr>
            </w:pPr>
          </w:p>
          <w:p>
            <w:pPr>
              <w:widowControl/>
              <w:adjustRightInd w:val="0"/>
              <w:snapToGrid w:val="0"/>
              <w:spacing w:line="340" w:lineRule="exact"/>
              <w:jc w:val="center"/>
              <w:rPr>
                <w:rFonts w:hint="eastAsia" w:ascii="仿宋_GB2312" w:hAnsi="仿宋_GB2312" w:eastAsia="仿宋_GB2312" w:cs="仿宋_GB2312"/>
                <w:kern w:val="0"/>
                <w:sz w:val="24"/>
              </w:rPr>
            </w:pPr>
          </w:p>
          <w:p>
            <w:pPr>
              <w:widowControl/>
              <w:adjustRightInd w:val="0"/>
              <w:snapToGrid w:val="0"/>
              <w:spacing w:line="340" w:lineRule="exact"/>
              <w:jc w:val="center"/>
              <w:rPr>
                <w:rFonts w:hint="eastAsia" w:ascii="仿宋_GB2312" w:hAnsi="仿宋_GB2312" w:eastAsia="仿宋_GB2312" w:cs="Calibri"/>
                <w:kern w:val="0"/>
                <w:sz w:val="24"/>
              </w:rPr>
            </w:pPr>
          </w:p>
          <w:p>
            <w:pPr>
              <w:widowControl/>
              <w:adjustRightInd w:val="0"/>
              <w:snapToGrid w:val="0"/>
              <w:spacing w:line="340" w:lineRule="exact"/>
              <w:jc w:val="center"/>
              <w:rPr>
                <w:rFonts w:hint="eastAsia" w:ascii="仿宋_GB2312" w:hAnsi="仿宋_GB2312" w:eastAsia="仿宋_GB2312" w:cs="Calibri"/>
                <w:kern w:val="0"/>
                <w:sz w:val="24"/>
              </w:rPr>
            </w:pPr>
          </w:p>
          <w:p>
            <w:pPr>
              <w:widowControl/>
              <w:adjustRightInd w:val="0"/>
              <w:snapToGrid w:val="0"/>
              <w:spacing w:line="340" w:lineRule="exact"/>
              <w:jc w:val="center"/>
              <w:rPr>
                <w:rFonts w:hint="eastAsia" w:ascii="仿宋_GB2312" w:hAnsi="仿宋_GB2312" w:eastAsia="仿宋_GB2312" w:cs="Calibri"/>
                <w:kern w:val="0"/>
                <w:sz w:val="24"/>
              </w:rPr>
            </w:pPr>
          </w:p>
          <w:p>
            <w:pPr>
              <w:widowControl/>
              <w:adjustRightInd w:val="0"/>
              <w:snapToGrid w:val="0"/>
              <w:spacing w:line="340" w:lineRule="exact"/>
              <w:jc w:val="both"/>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center"/>
              <w:rPr>
                <w:rFonts w:hint="eastAsia" w:ascii="仿宋_GB2312" w:hAnsi="仿宋_GB2312" w:eastAsia="仿宋_GB2312" w:cs="Calibri"/>
                <w:kern w:val="0"/>
                <w:sz w:val="24"/>
              </w:rPr>
            </w:pPr>
            <w:r>
              <w:rPr>
                <w:rFonts w:hint="eastAsia" w:ascii="仿宋_GB2312" w:hAnsi="仿宋_GB2312" w:eastAsia="仿宋_GB2312" w:cs="Calibri"/>
                <w:kern w:val="0"/>
                <w:sz w:val="24"/>
                <w:lang w:val="en-US" w:eastAsia="zh-CN"/>
              </w:rPr>
              <w:t xml:space="preserve">     </w:t>
            </w:r>
            <w:r>
              <w:rPr>
                <w:rFonts w:hint="eastAsia" w:ascii="仿宋_GB2312" w:hAnsi="仿宋_GB2312" w:eastAsia="仿宋_GB2312" w:cs="Calibri"/>
                <w:kern w:val="0"/>
                <w:sz w:val="24"/>
              </w:rPr>
              <w:t>年  月  日</w:t>
            </w:r>
          </w:p>
        </w:tc>
        <w:tc>
          <w:tcPr>
            <w:tcW w:w="1440" w:type="dxa"/>
            <w:noWrap/>
            <w:vAlign w:val="bottom"/>
          </w:tcPr>
          <w:p>
            <w:pPr>
              <w:widowControl/>
              <w:adjustRightInd w:val="0"/>
              <w:snapToGrid w:val="0"/>
              <w:spacing w:line="340" w:lineRule="exact"/>
              <w:jc w:val="both"/>
              <w:rPr>
                <w:rFonts w:hint="eastAsia" w:ascii="仿宋_GB2312" w:hAnsi="仿宋_GB2312" w:eastAsia="仿宋_GB2312" w:cs="Calibri"/>
                <w:kern w:val="0"/>
                <w:sz w:val="24"/>
                <w:lang w:val="en-US" w:eastAsia="zh-CN"/>
              </w:rPr>
            </w:pPr>
          </w:p>
          <w:p>
            <w:pPr>
              <w:widowControl/>
              <w:adjustRightInd w:val="0"/>
              <w:snapToGrid w:val="0"/>
              <w:spacing w:line="340" w:lineRule="exact"/>
              <w:jc w:val="both"/>
              <w:rPr>
                <w:rFonts w:hint="eastAsia" w:ascii="仿宋_GB2312" w:hAnsi="仿宋_GB2312" w:eastAsia="仿宋_GB2312" w:cs="Calibri"/>
                <w:kern w:val="0"/>
                <w:sz w:val="24"/>
                <w:lang w:val="en-US" w:eastAsia="zh-CN"/>
              </w:rPr>
            </w:pPr>
          </w:p>
          <w:p>
            <w:pPr>
              <w:widowControl/>
              <w:adjustRightInd w:val="0"/>
              <w:snapToGrid w:val="0"/>
              <w:spacing w:line="340" w:lineRule="exact"/>
              <w:jc w:val="both"/>
              <w:rPr>
                <w:rFonts w:hint="default" w:ascii="仿宋_GB2312" w:hAnsi="仿宋_GB2312" w:eastAsia="仿宋_GB2312" w:cs="Calibri"/>
                <w:kern w:val="0"/>
                <w:sz w:val="24"/>
                <w:lang w:val="en-US" w:eastAsia="zh-CN"/>
              </w:rPr>
            </w:pPr>
            <w:r>
              <w:rPr>
                <w:rFonts w:hint="eastAsia" w:ascii="仿宋_GB2312" w:hAnsi="仿宋_GB2312" w:eastAsia="仿宋_GB2312" w:cs="Calibri"/>
                <w:kern w:val="0"/>
                <w:sz w:val="24"/>
                <w:lang w:val="en-US" w:eastAsia="zh-CN"/>
              </w:rPr>
              <w:t>学籍所在区教育行政部门意见</w:t>
            </w:r>
          </w:p>
          <w:p>
            <w:pPr>
              <w:widowControl/>
              <w:adjustRightInd w:val="0"/>
              <w:snapToGrid w:val="0"/>
              <w:spacing w:line="340" w:lineRule="exact"/>
              <w:jc w:val="center"/>
              <w:rPr>
                <w:rFonts w:ascii="仿宋_GB2312" w:hAnsi="仿宋_GB2312" w:eastAsia="仿宋_GB2312" w:cs="Calibri"/>
                <w:kern w:val="0"/>
                <w:sz w:val="24"/>
              </w:rPr>
            </w:pPr>
          </w:p>
          <w:p>
            <w:pPr>
              <w:widowControl/>
              <w:adjustRightInd w:val="0"/>
              <w:snapToGrid w:val="0"/>
              <w:spacing w:line="340" w:lineRule="exact"/>
              <w:jc w:val="both"/>
              <w:rPr>
                <w:rFonts w:ascii="仿宋_GB2312" w:hAnsi="仿宋_GB2312" w:eastAsia="仿宋_GB2312" w:cs="仿宋_GB2312"/>
                <w:kern w:val="0"/>
                <w:sz w:val="24"/>
              </w:rPr>
            </w:pPr>
          </w:p>
        </w:tc>
        <w:tc>
          <w:tcPr>
            <w:tcW w:w="2070" w:type="dxa"/>
            <w:gridSpan w:val="3"/>
            <w:noWrap/>
            <w:vAlign w:val="bottom"/>
          </w:tcPr>
          <w:p>
            <w:pPr>
              <w:widowControl/>
              <w:adjustRightInd w:val="0"/>
              <w:snapToGrid w:val="0"/>
              <w:spacing w:line="340" w:lineRule="exact"/>
              <w:jc w:val="both"/>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right"/>
              <w:rPr>
                <w:rFonts w:hint="eastAsia" w:ascii="仿宋_GB2312" w:hAnsi="仿宋_GB2312" w:eastAsia="仿宋_GB2312" w:cs="Calibri"/>
                <w:kern w:val="0"/>
                <w:sz w:val="24"/>
              </w:rPr>
            </w:pPr>
            <w:r>
              <w:rPr>
                <w:rFonts w:hint="eastAsia" w:ascii="仿宋_GB2312" w:hAnsi="仿宋_GB2312" w:eastAsia="仿宋_GB2312" w:cs="Calibri"/>
                <w:kern w:val="0"/>
                <w:sz w:val="24"/>
                <w:lang w:val="en-US" w:eastAsia="zh-CN"/>
              </w:rPr>
              <w:t xml:space="preserve">    </w:t>
            </w:r>
            <w:r>
              <w:rPr>
                <w:rFonts w:hint="eastAsia" w:ascii="仿宋_GB2312" w:hAnsi="仿宋_GB2312" w:eastAsia="仿宋_GB2312" w:cs="Calibri"/>
                <w:kern w:val="0"/>
                <w:sz w:val="24"/>
              </w:rPr>
              <w:t>年  月  日</w:t>
            </w:r>
          </w:p>
        </w:tc>
        <w:tc>
          <w:tcPr>
            <w:tcW w:w="1460" w:type="dxa"/>
            <w:noWrap/>
            <w:vAlign w:val="bottom"/>
          </w:tcPr>
          <w:p>
            <w:pPr>
              <w:widowControl/>
              <w:adjustRightInd w:val="0"/>
              <w:snapToGrid w:val="0"/>
              <w:spacing w:line="340" w:lineRule="exact"/>
              <w:ind w:left="480" w:hanging="480" w:hangingChars="200"/>
              <w:jc w:val="both"/>
              <w:rPr>
                <w:rFonts w:hint="default" w:ascii="仿宋_GB2312" w:hAnsi="仿宋_GB2312" w:eastAsia="仿宋_GB2312" w:cs="Calibri"/>
                <w:kern w:val="0"/>
                <w:sz w:val="24"/>
                <w:lang w:val="en-US" w:eastAsia="zh-CN"/>
              </w:rPr>
            </w:pPr>
            <w:r>
              <w:rPr>
                <w:rFonts w:hint="eastAsia" w:ascii="仿宋_GB2312" w:hAnsi="仿宋_GB2312" w:eastAsia="仿宋_GB2312" w:cs="Calibri"/>
                <w:kern w:val="0"/>
                <w:sz w:val="24"/>
                <w:lang w:val="en-US" w:eastAsia="zh-CN"/>
              </w:rPr>
              <w:t>市级艺术团</w:t>
            </w:r>
          </w:p>
          <w:p>
            <w:pPr>
              <w:widowControl/>
              <w:adjustRightInd w:val="0"/>
              <w:snapToGrid w:val="0"/>
              <w:spacing w:line="340" w:lineRule="exact"/>
              <w:ind w:left="479" w:leftChars="114" w:hanging="240" w:hangingChars="100"/>
              <w:jc w:val="both"/>
              <w:rPr>
                <w:rFonts w:hint="eastAsia" w:ascii="仿宋_GB2312" w:hAnsi="仿宋_GB2312" w:eastAsia="仿宋_GB2312" w:cs="Calibri"/>
                <w:kern w:val="0"/>
                <w:sz w:val="24"/>
                <w:lang w:val="en-US" w:eastAsia="zh-CN"/>
              </w:rPr>
            </w:pPr>
            <w:r>
              <w:rPr>
                <w:rFonts w:hint="eastAsia" w:ascii="仿宋_GB2312" w:hAnsi="仿宋_GB2312" w:eastAsia="仿宋_GB2312" w:cs="Calibri"/>
                <w:kern w:val="0"/>
                <w:sz w:val="24"/>
                <w:lang w:val="en-US" w:eastAsia="zh-CN"/>
              </w:rPr>
              <w:t xml:space="preserve">团部意见 </w:t>
            </w:r>
          </w:p>
          <w:p>
            <w:pPr>
              <w:widowControl/>
              <w:adjustRightInd w:val="0"/>
              <w:snapToGrid w:val="0"/>
              <w:spacing w:line="340" w:lineRule="exact"/>
              <w:ind w:left="480" w:hanging="480" w:hangingChars="200"/>
              <w:jc w:val="both"/>
              <w:rPr>
                <w:rFonts w:hint="eastAsia" w:ascii="仿宋_GB2312" w:hAnsi="仿宋_GB2312" w:eastAsia="仿宋_GB2312" w:cs="Calibri"/>
                <w:kern w:val="0"/>
                <w:sz w:val="24"/>
                <w:lang w:val="en-US" w:eastAsia="zh-CN"/>
              </w:rPr>
            </w:pPr>
            <w:r>
              <w:rPr>
                <w:rFonts w:hint="eastAsia" w:ascii="仿宋_GB2312" w:hAnsi="仿宋_GB2312" w:eastAsia="仿宋_GB2312" w:cs="Calibri"/>
                <w:kern w:val="0"/>
                <w:sz w:val="24"/>
                <w:lang w:val="en-US" w:eastAsia="zh-CN"/>
              </w:rPr>
              <w:t xml:space="preserve"> </w:t>
            </w:r>
          </w:p>
          <w:p>
            <w:pPr>
              <w:widowControl/>
              <w:adjustRightInd w:val="0"/>
              <w:snapToGrid w:val="0"/>
              <w:spacing w:line="340" w:lineRule="exact"/>
              <w:ind w:left="479" w:leftChars="228" w:firstLine="0" w:firstLineChars="0"/>
              <w:jc w:val="both"/>
              <w:rPr>
                <w:rFonts w:hint="eastAsia" w:ascii="仿宋_GB2312" w:hAnsi="仿宋_GB2312" w:eastAsia="仿宋_GB2312" w:cs="Calibri"/>
                <w:kern w:val="0"/>
                <w:sz w:val="24"/>
                <w:lang w:val="en-US" w:eastAsia="zh-CN"/>
              </w:rPr>
            </w:pPr>
          </w:p>
          <w:p>
            <w:pPr>
              <w:widowControl/>
              <w:adjustRightInd w:val="0"/>
              <w:snapToGrid w:val="0"/>
              <w:spacing w:line="340" w:lineRule="exact"/>
              <w:ind w:left="479" w:leftChars="228" w:firstLine="0" w:firstLineChars="0"/>
              <w:jc w:val="both"/>
              <w:rPr>
                <w:rFonts w:hint="default" w:ascii="仿宋_GB2312" w:hAnsi="仿宋_GB2312" w:eastAsia="仿宋_GB2312" w:cs="Calibri"/>
                <w:kern w:val="0"/>
                <w:sz w:val="24"/>
                <w:lang w:val="en-US"/>
              </w:rPr>
            </w:pPr>
            <w:r>
              <w:rPr>
                <w:rFonts w:hint="eastAsia" w:ascii="仿宋_GB2312" w:hAnsi="仿宋_GB2312" w:eastAsia="仿宋_GB2312" w:cs="Calibri"/>
                <w:kern w:val="0"/>
                <w:sz w:val="24"/>
                <w:lang w:val="en-US" w:eastAsia="zh-CN"/>
              </w:rPr>
              <w:t xml:space="preserve">     </w:t>
            </w:r>
          </w:p>
        </w:tc>
        <w:tc>
          <w:tcPr>
            <w:tcW w:w="2149" w:type="dxa"/>
            <w:gridSpan w:val="2"/>
            <w:noWrap/>
            <w:vAlign w:val="bottom"/>
          </w:tcPr>
          <w:p>
            <w:pPr>
              <w:widowControl/>
              <w:adjustRightInd w:val="0"/>
              <w:snapToGrid w:val="0"/>
              <w:spacing w:line="340" w:lineRule="exact"/>
              <w:jc w:val="both"/>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jc w:val="right"/>
              <w:rPr>
                <w:rFonts w:hint="eastAsia" w:ascii="仿宋_GB2312" w:hAnsi="仿宋_GB2312" w:eastAsia="仿宋_GB2312" w:cs="Calibri"/>
                <w:kern w:val="0"/>
                <w:sz w:val="24"/>
              </w:rPr>
            </w:pPr>
            <w:r>
              <w:rPr>
                <w:rFonts w:hint="eastAsia" w:ascii="仿宋_GB2312" w:hAnsi="仿宋_GB2312" w:eastAsia="仿宋_GB2312" w:cs="Calibri"/>
                <w:kern w:val="0"/>
                <w:sz w:val="24"/>
                <w:lang w:val="en-US" w:eastAsia="zh-CN"/>
              </w:rPr>
              <w:t xml:space="preserve">     </w:t>
            </w:r>
            <w:r>
              <w:rPr>
                <w:rFonts w:hint="eastAsia" w:ascii="仿宋_GB2312" w:hAnsi="仿宋_GB2312" w:eastAsia="仿宋_GB2312" w:cs="Calibri"/>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340" w:type="dxa"/>
            <w:gridSpan w:val="2"/>
            <w:noWrap/>
            <w:vAlign w:val="center"/>
          </w:tcPr>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招生学校</w:t>
            </w:r>
          </w:p>
          <w:p>
            <w:pPr>
              <w:widowControl/>
              <w:adjustRightInd w:val="0"/>
              <w:snapToGrid w:val="0"/>
              <w:spacing w:line="340" w:lineRule="exact"/>
              <w:ind w:left="239" w:leftChars="114" w:firstLine="0" w:firstLineChars="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意见</w:t>
            </w:r>
          </w:p>
          <w:p>
            <w:pPr>
              <w:widowControl/>
              <w:adjustRightInd w:val="0"/>
              <w:snapToGrid w:val="0"/>
              <w:spacing w:line="340" w:lineRule="exact"/>
              <w:ind w:left="239" w:leftChars="114" w:firstLine="0" w:firstLineChars="0"/>
              <w:jc w:val="both"/>
              <w:rPr>
                <w:rFonts w:hint="default" w:ascii="仿宋_GB2312" w:hAnsi="仿宋_GB2312" w:eastAsia="仿宋_GB2312" w:cs="仿宋_GB2312"/>
                <w:kern w:val="0"/>
                <w:sz w:val="24"/>
                <w:lang w:val="en-US" w:eastAsia="zh-CN"/>
              </w:rPr>
            </w:pPr>
          </w:p>
        </w:tc>
        <w:tc>
          <w:tcPr>
            <w:tcW w:w="2480" w:type="dxa"/>
            <w:gridSpan w:val="2"/>
            <w:noWrap/>
            <w:vAlign w:val="bottom"/>
          </w:tcPr>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已公示5个工作日，</w:t>
            </w: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同意该生通过资格</w:t>
            </w:r>
          </w:p>
          <w:p>
            <w:pPr>
              <w:widowControl/>
              <w:adjustRightInd w:val="0"/>
              <w:snapToGrid w:val="0"/>
              <w:spacing w:line="340" w:lineRule="exact"/>
              <w:ind w:left="240" w:hanging="240" w:hangingChars="100"/>
              <w:jc w:val="both"/>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确认。</w:t>
            </w: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签字（盖章）：</w:t>
            </w:r>
          </w:p>
          <w:p>
            <w:pPr>
              <w:widowControl/>
              <w:adjustRightInd w:val="0"/>
              <w:snapToGrid w:val="0"/>
              <w:spacing w:line="340" w:lineRule="exact"/>
              <w:ind w:left="239" w:leftChars="114" w:firstLine="720" w:firstLineChars="3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年  月  日</w:t>
            </w:r>
          </w:p>
        </w:tc>
        <w:tc>
          <w:tcPr>
            <w:tcW w:w="1201" w:type="dxa"/>
            <w:gridSpan w:val="2"/>
            <w:noWrap/>
            <w:vAlign w:val="bottom"/>
          </w:tcPr>
          <w:p>
            <w:pPr>
              <w:widowControl/>
              <w:adjustRightInd w:val="0"/>
              <w:snapToGrid w:val="0"/>
              <w:spacing w:line="340" w:lineRule="exact"/>
              <w:jc w:val="both"/>
              <w:rPr>
                <w:rFonts w:hint="eastAsia" w:ascii="仿宋_GB2312" w:hAnsi="仿宋_GB2312" w:eastAsia="仿宋_GB2312" w:cs="Calibri"/>
                <w:kern w:val="0"/>
                <w:sz w:val="24"/>
                <w:lang w:val="en-US" w:eastAsia="zh-CN"/>
              </w:rPr>
            </w:pPr>
            <w:r>
              <w:rPr>
                <w:rFonts w:hint="eastAsia" w:ascii="仿宋_GB2312" w:hAnsi="仿宋_GB2312" w:eastAsia="仿宋_GB2312" w:cs="Calibri"/>
                <w:kern w:val="0"/>
                <w:sz w:val="24"/>
                <w:lang w:val="en-US" w:eastAsia="zh-CN"/>
              </w:rPr>
              <w:t>招生区</w:t>
            </w:r>
          </w:p>
          <w:p>
            <w:pPr>
              <w:widowControl/>
              <w:adjustRightInd w:val="0"/>
              <w:snapToGrid w:val="0"/>
              <w:spacing w:line="340" w:lineRule="exact"/>
              <w:jc w:val="both"/>
              <w:rPr>
                <w:rFonts w:hint="default" w:ascii="仿宋_GB2312" w:hAnsi="仿宋_GB2312" w:eastAsia="仿宋_GB2312" w:cs="Calibri"/>
                <w:kern w:val="0"/>
                <w:sz w:val="24"/>
                <w:lang w:val="en-US" w:eastAsia="zh-CN"/>
              </w:rPr>
            </w:pPr>
            <w:r>
              <w:rPr>
                <w:rFonts w:hint="eastAsia" w:ascii="仿宋_GB2312" w:hAnsi="仿宋_GB2312" w:eastAsia="仿宋_GB2312" w:cs="Calibri"/>
                <w:kern w:val="0"/>
                <w:sz w:val="24"/>
                <w:lang w:val="en-US" w:eastAsia="zh-CN"/>
              </w:rPr>
              <w:t>教育行政部门意见</w:t>
            </w:r>
          </w:p>
          <w:p>
            <w:pPr>
              <w:widowControl/>
              <w:adjustRightInd w:val="0"/>
              <w:snapToGrid w:val="0"/>
              <w:spacing w:line="340" w:lineRule="exact"/>
              <w:jc w:val="both"/>
              <w:rPr>
                <w:rFonts w:hint="default" w:ascii="仿宋_GB2312" w:hAnsi="仿宋_GB2312" w:eastAsia="仿宋_GB2312" w:cs="Calibri"/>
                <w:kern w:val="0"/>
                <w:sz w:val="24"/>
                <w:lang w:val="en-US" w:eastAsia="zh-CN"/>
              </w:rPr>
            </w:pPr>
          </w:p>
          <w:p>
            <w:pPr>
              <w:widowControl/>
              <w:adjustRightInd w:val="0"/>
              <w:snapToGrid w:val="0"/>
              <w:spacing w:line="340" w:lineRule="exact"/>
              <w:jc w:val="both"/>
              <w:rPr>
                <w:rFonts w:hint="default" w:ascii="仿宋_GB2312" w:hAnsi="仿宋_GB2312" w:eastAsia="仿宋_GB2312" w:cs="仿宋_GB2312"/>
                <w:kern w:val="0"/>
                <w:sz w:val="24"/>
                <w:lang w:val="en-US" w:eastAsia="zh-CN"/>
              </w:rPr>
            </w:pPr>
          </w:p>
        </w:tc>
        <w:tc>
          <w:tcPr>
            <w:tcW w:w="2030" w:type="dxa"/>
            <w:gridSpan w:val="2"/>
            <w:noWrap/>
            <w:vAlign w:val="center"/>
          </w:tcPr>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签字（盖章）：</w:t>
            </w: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 xml:space="preserve">     年  月  日</w:t>
            </w:r>
          </w:p>
        </w:tc>
        <w:tc>
          <w:tcPr>
            <w:tcW w:w="1440" w:type="dxa"/>
            <w:noWrap/>
            <w:vAlign w:val="bottom"/>
          </w:tcPr>
          <w:p>
            <w:pPr>
              <w:widowControl/>
              <w:adjustRightInd w:val="0"/>
              <w:snapToGrid w:val="0"/>
              <w:spacing w:line="340" w:lineRule="exact"/>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上海市科技</w:t>
            </w:r>
          </w:p>
          <w:p>
            <w:pPr>
              <w:widowControl/>
              <w:adjustRightInd w:val="0"/>
              <w:snapToGrid w:val="0"/>
              <w:spacing w:line="340" w:lineRule="exact"/>
              <w:jc w:val="both"/>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艺术教育</w:t>
            </w:r>
          </w:p>
          <w:p>
            <w:pPr>
              <w:widowControl/>
              <w:adjustRightInd w:val="0"/>
              <w:snapToGrid w:val="0"/>
              <w:spacing w:line="340" w:lineRule="exact"/>
              <w:jc w:val="both"/>
              <w:rPr>
                <w:rFonts w:hint="eastAsia" w:ascii="仿宋_GB2312" w:hAnsi="仿宋_GB2312" w:eastAsia="仿宋_GB2312" w:cs="Calibri"/>
                <w:kern w:val="0"/>
                <w:sz w:val="24"/>
                <w:lang w:val="en-US" w:eastAsia="zh-CN"/>
              </w:rPr>
            </w:pPr>
            <w:r>
              <w:rPr>
                <w:rFonts w:hint="eastAsia" w:ascii="仿宋_GB2312" w:hAnsi="仿宋_GB2312" w:eastAsia="仿宋_GB2312" w:cs="仿宋_GB2312"/>
                <w:kern w:val="0"/>
                <w:sz w:val="24"/>
                <w:lang w:val="en-US" w:eastAsia="zh-CN"/>
              </w:rPr>
              <w:t>中心</w:t>
            </w:r>
            <w:r>
              <w:rPr>
                <w:rFonts w:hint="eastAsia" w:ascii="仿宋_GB2312" w:hAnsi="仿宋_GB2312" w:eastAsia="仿宋_GB2312" w:cs="Calibri"/>
                <w:kern w:val="0"/>
                <w:sz w:val="24"/>
                <w:lang w:val="en-US" w:eastAsia="zh-CN"/>
              </w:rPr>
              <w:t>意见</w:t>
            </w:r>
          </w:p>
          <w:p>
            <w:pPr>
              <w:widowControl/>
              <w:adjustRightInd w:val="0"/>
              <w:snapToGrid w:val="0"/>
              <w:spacing w:line="340" w:lineRule="exact"/>
              <w:jc w:val="both"/>
              <w:rPr>
                <w:rFonts w:hint="default" w:ascii="仿宋_GB2312" w:hAnsi="仿宋_GB2312" w:eastAsia="仿宋_GB2312" w:cs="Calibri"/>
                <w:kern w:val="0"/>
                <w:sz w:val="24"/>
                <w:lang w:val="en-US" w:eastAsia="zh-CN"/>
              </w:rPr>
            </w:pPr>
          </w:p>
          <w:p>
            <w:pPr>
              <w:widowControl/>
              <w:adjustRightInd w:val="0"/>
              <w:snapToGrid w:val="0"/>
              <w:spacing w:line="340" w:lineRule="exact"/>
              <w:ind w:left="240" w:hanging="240" w:hangingChars="100"/>
              <w:jc w:val="both"/>
              <w:rPr>
                <w:rFonts w:hint="default" w:ascii="仿宋_GB2312" w:hAnsi="仿宋_GB2312" w:eastAsia="仿宋_GB2312" w:cs="仿宋_GB2312"/>
                <w:kern w:val="0"/>
                <w:sz w:val="24"/>
                <w:lang w:val="en-US" w:eastAsia="zh-CN"/>
              </w:rPr>
            </w:pPr>
          </w:p>
        </w:tc>
        <w:tc>
          <w:tcPr>
            <w:tcW w:w="5679" w:type="dxa"/>
            <w:gridSpan w:val="6"/>
            <w:noWrap/>
            <w:vAlign w:val="bottom"/>
          </w:tcPr>
          <w:p>
            <w:pPr>
              <w:widowControl/>
              <w:adjustRightInd w:val="0"/>
              <w:snapToGrid w:val="0"/>
              <w:spacing w:line="340" w:lineRule="exact"/>
              <w:ind w:firstLine="1200" w:firstLineChars="500"/>
              <w:jc w:val="both"/>
              <w:rPr>
                <w:rFonts w:ascii="仿宋_GB2312" w:hAnsi="仿宋_GB2312" w:eastAsia="仿宋_GB2312" w:cs="Calibri"/>
                <w:kern w:val="0"/>
                <w:sz w:val="24"/>
              </w:rPr>
            </w:pPr>
            <w:r>
              <w:rPr>
                <w:rFonts w:hint="eastAsia" w:ascii="仿宋_GB2312" w:hAnsi="仿宋_GB2312" w:eastAsia="仿宋_GB2312" w:cs="Calibri"/>
                <w:kern w:val="0"/>
                <w:sz w:val="24"/>
              </w:rPr>
              <w:t>签字（盖章）：</w:t>
            </w:r>
          </w:p>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r>
              <w:rPr>
                <w:rFonts w:hint="eastAsia" w:ascii="仿宋_GB2312" w:hAnsi="仿宋_GB2312" w:eastAsia="仿宋_GB2312" w:cs="Calibri"/>
                <w:kern w:val="0"/>
                <w:sz w:val="24"/>
                <w:lang w:val="en-US" w:eastAsia="zh-CN"/>
              </w:rPr>
              <w:t xml:space="preserve">                                   </w:t>
            </w:r>
            <w:r>
              <w:rPr>
                <w:rFonts w:hint="eastAsia" w:ascii="仿宋_GB2312" w:hAnsi="仿宋_GB2312" w:eastAsia="仿宋_GB2312" w:cs="Calibri"/>
                <w:kern w:val="0"/>
                <w:sz w:val="24"/>
              </w:rPr>
              <w:t>年  月  日</w:t>
            </w:r>
          </w:p>
        </w:tc>
      </w:tr>
    </w:tbl>
    <w:p>
      <w:pPr>
        <w:widowControl/>
        <w:adjustRightInd w:val="0"/>
        <w:snapToGrid w:val="0"/>
        <w:spacing w:line="340" w:lineRule="exact"/>
        <w:ind w:left="240" w:hanging="240" w:hangingChars="100"/>
        <w:jc w:val="both"/>
        <w:rPr>
          <w:rFonts w:hint="eastAsia" w:ascii="仿宋_GB2312" w:hAnsi="仿宋_GB2312" w:eastAsia="仿宋_GB2312" w:cs="仿宋_GB2312"/>
          <w:kern w:val="0"/>
          <w:sz w:val="24"/>
          <w:lang w:val="en-US" w:eastAsia="zh-CN"/>
        </w:rPr>
      </w:pPr>
    </w:p>
    <w:p>
      <w:pPr>
        <w:widowControl/>
        <w:adjustRightInd w:val="0"/>
        <w:snapToGrid w:val="0"/>
        <w:spacing w:line="340" w:lineRule="exact"/>
        <w:ind w:left="240" w:hanging="240" w:hangingChars="100"/>
        <w:jc w:val="both"/>
        <w:rPr>
          <w:rFonts w:ascii="仿宋_GB2312" w:hAnsi="仿宋_GB2312" w:eastAsia="仿宋_GB2312"/>
          <w:sz w:val="24"/>
        </w:rPr>
        <w:sectPr>
          <w:footerReference r:id="rId4" w:type="default"/>
          <w:pgSz w:w="16838" w:h="11906" w:orient="landscape"/>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kern w:val="0"/>
          <w:sz w:val="24"/>
          <w:lang w:val="en-US" w:eastAsia="zh-CN"/>
        </w:rPr>
        <w:t>注：本表一式四份，由市、区教育行政部门、区招考机构、招生学校各留一份。若报名2所学校，须填写2张报名表。</w:t>
      </w:r>
    </w:p>
    <w:p>
      <w:pPr>
        <w:pStyle w:val="2"/>
        <w:spacing w:before="7" w:line="520" w:lineRule="exact"/>
        <w:ind w:left="0"/>
        <w:rPr>
          <w:rFonts w:hint="eastAsia" w:ascii="黑体" w:hAnsi="黑体" w:eastAsia="黑体"/>
          <w:b/>
          <w:lang w:val="en-US" w:eastAsia="zh-CN"/>
        </w:rPr>
      </w:pPr>
      <w:r>
        <w:rPr>
          <w:rFonts w:hint="eastAsia" w:ascii="黑体" w:hAnsi="黑体" w:eastAsia="黑体"/>
          <w:bCs/>
          <w:lang w:val="en-US"/>
        </w:rPr>
        <w:t>附件</w:t>
      </w:r>
      <w:r>
        <w:rPr>
          <w:rFonts w:hint="eastAsia" w:ascii="黑体" w:hAnsi="黑体" w:eastAsia="黑体"/>
          <w:bCs/>
          <w:lang w:val="en-US" w:eastAsia="zh-CN"/>
        </w:rPr>
        <w:t>2</w:t>
      </w:r>
    </w:p>
    <w:p>
      <w:pPr>
        <w:spacing w:after="156" w:afterLines="50" w:line="560" w:lineRule="exact"/>
        <w:ind w:firstLine="3240" w:firstLineChars="900"/>
        <w:rPr>
          <w:rFonts w:ascii="方正小标宋简体" w:hAnsi="方正小标宋简体" w:eastAsia="方正小标宋简体"/>
          <w:bCs/>
          <w:sz w:val="36"/>
          <w:szCs w:val="36"/>
        </w:rPr>
      </w:pPr>
      <w:r>
        <w:rPr>
          <w:rFonts w:hint="eastAsia" w:ascii="方正小标宋简体" w:hAnsi="方正小标宋简体" w:eastAsia="方正小标宋简体"/>
          <w:bCs/>
          <w:sz w:val="36"/>
          <w:szCs w:val="36"/>
        </w:rPr>
        <w:t>学生承诺书</w:t>
      </w:r>
    </w:p>
    <w:p>
      <w:pPr>
        <w:spacing w:line="520" w:lineRule="exact"/>
        <w:ind w:firstLine="556" w:firstLineChars="200"/>
        <w:rPr>
          <w:rFonts w:ascii="仿宋" w:hAnsi="仿宋" w:eastAsia="仿宋" w:cs="仿宋"/>
          <w:b/>
          <w:sz w:val="30"/>
          <w:szCs w:val="30"/>
        </w:rPr>
      </w:pPr>
      <w:r>
        <w:rPr>
          <w:rFonts w:hint="eastAsia" w:ascii="仿宋" w:hAnsi="仿宋" w:eastAsia="仿宋" w:cs="仿宋"/>
          <w:spacing w:val="-11"/>
          <w:sz w:val="30"/>
          <w:szCs w:val="30"/>
        </w:rPr>
        <w:t>本人是参加</w:t>
      </w:r>
      <w:r>
        <w:rPr>
          <w:rFonts w:hint="eastAsia" w:ascii="仿宋" w:hAnsi="仿宋" w:eastAsia="仿宋" w:cs="仿宋"/>
          <w:sz w:val="30"/>
          <w:szCs w:val="30"/>
        </w:rPr>
        <w:t>2024</w:t>
      </w:r>
      <w:r>
        <w:rPr>
          <w:rFonts w:hint="eastAsia" w:ascii="仿宋" w:hAnsi="仿宋" w:eastAsia="仿宋" w:cs="仿宋"/>
          <w:spacing w:val="-9"/>
          <w:sz w:val="30"/>
          <w:szCs w:val="30"/>
        </w:rPr>
        <w:t>年上海市高中学校招收艺术骨干学生资格确认线上专业技能评价的学生。我已认真阅读本市艺术骨干学生招生资格确认线上专业技能评价相关招考信息。</w:t>
      </w:r>
      <w:r>
        <w:rPr>
          <w:rFonts w:hint="eastAsia" w:ascii="仿宋" w:hAnsi="仿宋" w:eastAsia="仿宋" w:cs="仿宋"/>
          <w:sz w:val="30"/>
          <w:szCs w:val="30"/>
        </w:rPr>
        <w:t>我已清楚了解</w:t>
      </w:r>
      <w:r>
        <w:rPr>
          <w:rFonts w:hint="eastAsia" w:ascii="仿宋" w:hAnsi="仿宋" w:eastAsia="仿宋" w:cs="仿宋"/>
          <w:b/>
          <w:spacing w:val="-18"/>
          <w:sz w:val="30"/>
          <w:szCs w:val="30"/>
        </w:rPr>
        <w:t>并郑重承诺：</w:t>
      </w:r>
    </w:p>
    <w:p>
      <w:pPr>
        <w:pStyle w:val="2"/>
        <w:spacing w:line="520" w:lineRule="exact"/>
        <w:ind w:left="0" w:firstLine="556" w:firstLineChars="200"/>
      </w:pPr>
      <w:r>
        <w:rPr>
          <w:rFonts w:hint="eastAsia"/>
          <w:spacing w:val="-11"/>
        </w:rPr>
        <w:t>一、保证如实、准确提交报考信息和各项材料。</w:t>
      </w:r>
    </w:p>
    <w:p>
      <w:pPr>
        <w:pStyle w:val="2"/>
        <w:spacing w:line="520" w:lineRule="exact"/>
        <w:ind w:left="0" w:firstLine="556" w:firstLineChars="200"/>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pPr>
        <w:pStyle w:val="2"/>
        <w:spacing w:line="520" w:lineRule="exact"/>
        <w:ind w:left="0" w:firstLine="560" w:firstLineChars="200"/>
      </w:pPr>
      <w:r>
        <w:rPr>
          <w:rFonts w:hint="eastAsia"/>
          <w:spacing w:val="-10"/>
        </w:rPr>
        <w:t>三、自觉遵守资格确认学校纪律和要求诚信参加。</w:t>
      </w:r>
    </w:p>
    <w:p>
      <w:pPr>
        <w:pStyle w:val="2"/>
        <w:spacing w:line="520" w:lineRule="exact"/>
        <w:ind w:left="0" w:firstLine="556" w:firstLineChars="200"/>
      </w:pPr>
      <w:r>
        <w:rPr>
          <w:rFonts w:hint="eastAsia"/>
          <w:spacing w:val="-11"/>
        </w:rPr>
        <w:t>四、若互动交流过程中遇到网络中断等突发状况，自觉服从学校安排。</w:t>
      </w:r>
    </w:p>
    <w:p>
      <w:pPr>
        <w:spacing w:line="520" w:lineRule="exact"/>
        <w:ind w:firstLine="548" w:firstLineChars="200"/>
        <w:rPr>
          <w:rFonts w:ascii="仿宋" w:hAnsi="仿宋" w:eastAsia="仿宋" w:cs="仿宋"/>
          <w:spacing w:val="-13"/>
          <w:sz w:val="30"/>
          <w:szCs w:val="30"/>
        </w:rPr>
      </w:pPr>
      <w:r>
        <w:rPr>
          <w:rFonts w:hint="eastAsia" w:ascii="仿宋" w:hAnsi="仿宋" w:eastAsia="仿宋" w:cs="仿宋"/>
          <w:spacing w:val="-13"/>
          <w:sz w:val="30"/>
          <w:szCs w:val="30"/>
        </w:rPr>
        <w:t>五、严格遵守相关保密规定，在学校互动交流全部结束前不以任何形式对外透露或传播与互动交流内容相关的情况。</w:t>
      </w:r>
    </w:p>
    <w:p>
      <w:pPr>
        <w:pStyle w:val="2"/>
        <w:spacing w:line="520" w:lineRule="exact"/>
        <w:ind w:left="0" w:firstLine="548" w:firstLineChars="200"/>
      </w:pPr>
      <w:r>
        <w:rPr>
          <w:rFonts w:hint="eastAsia"/>
          <w:spacing w:val="-13"/>
          <w:lang w:val="en-US" w:bidi="ar-SA"/>
        </w:rPr>
        <w:t>六、互动交流过程中不录音、录像、截图、录屏、投屏、直播，</w:t>
      </w:r>
      <w:r>
        <w:rPr>
          <w:rFonts w:hint="eastAsia"/>
          <w:spacing w:val="-11"/>
        </w:rPr>
        <w:t>不保</w:t>
      </w:r>
      <w:r>
        <w:rPr>
          <w:rFonts w:hint="eastAsia"/>
          <w:spacing w:val="-5"/>
        </w:rPr>
        <w:t>存与互动交流相关的内容。</w:t>
      </w:r>
    </w:p>
    <w:p>
      <w:pPr>
        <w:spacing w:line="52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七、本人互动交流过程中，保证只有本人一人在相对独立、安静的空间，无他人进出。</w:t>
      </w:r>
    </w:p>
    <w:p>
      <w:pPr>
        <w:spacing w:line="52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八、主动服从并积极配合报考学校艺术骨干学生招生其他相关工作。</w:t>
      </w:r>
    </w:p>
    <w:p>
      <w:pPr>
        <w:spacing w:line="520" w:lineRule="exact"/>
        <w:ind w:firstLine="558" w:firstLineChars="200"/>
        <w:rPr>
          <w:rFonts w:ascii="仿宋" w:hAnsi="仿宋" w:eastAsia="仿宋" w:cs="仿宋"/>
          <w:b/>
          <w:sz w:val="30"/>
          <w:szCs w:val="30"/>
        </w:rPr>
      </w:pPr>
      <w:r>
        <w:rPr>
          <w:rFonts w:hint="eastAsia" w:ascii="仿宋" w:hAnsi="仿宋" w:eastAsia="仿宋" w:cs="仿宋"/>
          <w:b/>
          <w:spacing w:val="-11"/>
          <w:sz w:val="30"/>
          <w:szCs w:val="30"/>
        </w:rPr>
        <w:t>本人已认真阅读以上内容，并保证遵守。若有违反，自愿承担相</w:t>
      </w:r>
      <w:r>
        <w:rPr>
          <w:rFonts w:hint="eastAsia" w:ascii="仿宋" w:hAnsi="仿宋" w:eastAsia="仿宋" w:cs="仿宋"/>
          <w:b/>
          <w:sz w:val="30"/>
          <w:szCs w:val="30"/>
        </w:rPr>
        <w:t>应责任，情节严重愿意承担法律责任。</w:t>
      </w:r>
    </w:p>
    <w:p>
      <w:pPr>
        <w:pStyle w:val="2"/>
        <w:spacing w:line="520" w:lineRule="exact"/>
        <w:ind w:left="0" w:firstLine="600" w:firstLineChars="200"/>
      </w:pPr>
    </w:p>
    <w:p>
      <w:pPr>
        <w:pStyle w:val="2"/>
        <w:spacing w:line="520" w:lineRule="exact"/>
        <w:ind w:left="0" w:firstLine="600" w:firstLineChars="200"/>
        <w:jc w:val="center"/>
      </w:pPr>
      <w:r>
        <w:rPr>
          <w:rFonts w:hint="eastAsia"/>
        </w:rPr>
        <w:t>学生（承诺人）签字：</w:t>
      </w:r>
    </w:p>
    <w:p>
      <w:pPr>
        <w:pStyle w:val="2"/>
        <w:tabs>
          <w:tab w:val="left" w:pos="7048"/>
          <w:tab w:val="left" w:pos="7888"/>
        </w:tabs>
        <w:spacing w:line="520" w:lineRule="exact"/>
        <w:ind w:left="0" w:firstLine="600" w:firstLineChars="200"/>
        <w:jc w:val="right"/>
        <w:rPr>
          <w:b/>
          <w:bCs/>
          <w:sz w:val="24"/>
          <w:szCs w:val="21"/>
        </w:rPr>
      </w:pPr>
      <w:r>
        <w:rPr>
          <w:rFonts w:hint="eastAsia"/>
        </w:rPr>
        <w:t>年</w:t>
      </w:r>
      <w:r>
        <w:rPr>
          <w:rFonts w:hint="eastAsia"/>
          <w:lang w:val="en-US"/>
        </w:rPr>
        <w:t xml:space="preserve">   </w:t>
      </w:r>
      <w:r>
        <w:rPr>
          <w:rFonts w:hint="eastAsia"/>
        </w:rPr>
        <w:t>月</w:t>
      </w:r>
      <w:r>
        <w:rPr>
          <w:rFonts w:hint="eastAsia"/>
          <w:lang w:val="en-US"/>
        </w:rPr>
        <w:t xml:space="preserve">   </w:t>
      </w:r>
      <w:r>
        <w:rPr>
          <w:rFonts w:hint="eastAsia"/>
        </w:rPr>
        <w:t>日</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7 -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宋体" w:hAnsi="宋体"/>
        <w:sz w:val="28"/>
      </w:rPr>
    </w:pPr>
    <w:r>
      <w:rPr>
        <w:rStyle w:val="10"/>
        <w:rFonts w:hint="eastAsia" w:ascii="宋体" w:hAnsi="宋体"/>
        <w:sz w:val="28"/>
      </w:rPr>
      <w:t xml:space="preserve">—  </w:t>
    </w:r>
    <w:r>
      <w:rPr>
        <w:rStyle w:val="10"/>
        <w:rFonts w:ascii="宋体" w:hAnsi="宋体"/>
        <w:sz w:val="28"/>
      </w:rPr>
      <w:fldChar w:fldCharType="begin"/>
    </w:r>
    <w:r>
      <w:rPr>
        <w:rStyle w:val="10"/>
        <w:rFonts w:ascii="宋体" w:hAnsi="宋体"/>
        <w:sz w:val="28"/>
      </w:rPr>
      <w:instrText xml:space="preserve">PAGE  </w:instrText>
    </w:r>
    <w:r>
      <w:rPr>
        <w:rStyle w:val="10"/>
        <w:rFonts w:ascii="宋体" w:hAnsi="宋体"/>
        <w:sz w:val="28"/>
      </w:rPr>
      <w:fldChar w:fldCharType="separate"/>
    </w:r>
    <w:r>
      <w:rPr>
        <w:rStyle w:val="10"/>
        <w:rFonts w:ascii="宋体" w:hAnsi="宋体"/>
        <w:sz w:val="28"/>
      </w:rPr>
      <w:t>8</w:t>
    </w:r>
    <w:r>
      <w:rPr>
        <w:rStyle w:val="10"/>
        <w:rFonts w:ascii="宋体" w:hAnsi="宋体"/>
        <w:sz w:val="28"/>
      </w:rPr>
      <w:fldChar w:fldCharType="end"/>
    </w:r>
    <w:r>
      <w:rPr>
        <w:rStyle w:val="10"/>
        <w:rFonts w:hint="eastAsia" w:ascii="宋体" w:hAnsi="宋体"/>
        <w:sz w:val="28"/>
      </w:rPr>
      <w:t xml:space="preserve">  —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AF96A"/>
    <w:multiLevelType w:val="singleLevel"/>
    <w:tmpl w:val="AF8AF96A"/>
    <w:lvl w:ilvl="0" w:tentative="0">
      <w:start w:val="1"/>
      <w:numFmt w:val="decimal"/>
      <w:lvlText w:val="%1."/>
      <w:lvlJc w:val="left"/>
      <w:pPr>
        <w:tabs>
          <w:tab w:val="left" w:pos="312"/>
        </w:tabs>
      </w:pPr>
    </w:lvl>
  </w:abstractNum>
  <w:abstractNum w:abstractNumId="1">
    <w:nsid w:val="F4514041"/>
    <w:multiLevelType w:val="singleLevel"/>
    <w:tmpl w:val="F4514041"/>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TBjOWY4MTMxNGQ4Yzc5Mzk1MzFmMjhjZDQxMTQifQ=="/>
    <w:docVar w:name="KSO_WPS_MARK_KEY" w:val="9cdeff61-4d18-4ec8-ae29-e883b7d7dfd8"/>
  </w:docVars>
  <w:rsids>
    <w:rsidRoot w:val="0E314B70"/>
    <w:rsid w:val="00012A8D"/>
    <w:rsid w:val="000C7932"/>
    <w:rsid w:val="0019451E"/>
    <w:rsid w:val="00350D5F"/>
    <w:rsid w:val="003547EB"/>
    <w:rsid w:val="00371C98"/>
    <w:rsid w:val="00384BBA"/>
    <w:rsid w:val="00427A2C"/>
    <w:rsid w:val="00460022"/>
    <w:rsid w:val="00491E69"/>
    <w:rsid w:val="004D7E7F"/>
    <w:rsid w:val="00503F2F"/>
    <w:rsid w:val="00590E26"/>
    <w:rsid w:val="00653840"/>
    <w:rsid w:val="0066788A"/>
    <w:rsid w:val="00694276"/>
    <w:rsid w:val="00696D99"/>
    <w:rsid w:val="006D35F4"/>
    <w:rsid w:val="007047D7"/>
    <w:rsid w:val="0070717E"/>
    <w:rsid w:val="00742103"/>
    <w:rsid w:val="007F04E4"/>
    <w:rsid w:val="007F1D41"/>
    <w:rsid w:val="00825501"/>
    <w:rsid w:val="00875993"/>
    <w:rsid w:val="00882F6C"/>
    <w:rsid w:val="008B46EF"/>
    <w:rsid w:val="0091449E"/>
    <w:rsid w:val="00937B8E"/>
    <w:rsid w:val="009D0DE1"/>
    <w:rsid w:val="00A007AC"/>
    <w:rsid w:val="00B27AE2"/>
    <w:rsid w:val="00B635EB"/>
    <w:rsid w:val="00BD1A89"/>
    <w:rsid w:val="00C84172"/>
    <w:rsid w:val="00CB42BA"/>
    <w:rsid w:val="00CB6DA7"/>
    <w:rsid w:val="00CB746F"/>
    <w:rsid w:val="00CF772E"/>
    <w:rsid w:val="00DA2C6C"/>
    <w:rsid w:val="00DB68D5"/>
    <w:rsid w:val="00DC1F3C"/>
    <w:rsid w:val="00E20791"/>
    <w:rsid w:val="00E95A5F"/>
    <w:rsid w:val="00EE3C37"/>
    <w:rsid w:val="00F009D8"/>
    <w:rsid w:val="00F924DB"/>
    <w:rsid w:val="01560CE8"/>
    <w:rsid w:val="04A86109"/>
    <w:rsid w:val="05CD427D"/>
    <w:rsid w:val="06951F62"/>
    <w:rsid w:val="069A095C"/>
    <w:rsid w:val="06A52B5F"/>
    <w:rsid w:val="06D22800"/>
    <w:rsid w:val="09271D00"/>
    <w:rsid w:val="0D4C7ED9"/>
    <w:rsid w:val="0D8F13AC"/>
    <w:rsid w:val="0E314B70"/>
    <w:rsid w:val="0E452702"/>
    <w:rsid w:val="118615C9"/>
    <w:rsid w:val="12B532E4"/>
    <w:rsid w:val="13F57522"/>
    <w:rsid w:val="149E7D47"/>
    <w:rsid w:val="16311305"/>
    <w:rsid w:val="175B49A1"/>
    <w:rsid w:val="176756C6"/>
    <w:rsid w:val="1B7F694E"/>
    <w:rsid w:val="1BE7599C"/>
    <w:rsid w:val="1BFB4FA4"/>
    <w:rsid w:val="1D37167F"/>
    <w:rsid w:val="1DA25868"/>
    <w:rsid w:val="1DDE2DCF"/>
    <w:rsid w:val="1E58492F"/>
    <w:rsid w:val="1F3865C0"/>
    <w:rsid w:val="1F6C56CC"/>
    <w:rsid w:val="214E6851"/>
    <w:rsid w:val="229B1E37"/>
    <w:rsid w:val="243B0606"/>
    <w:rsid w:val="24434295"/>
    <w:rsid w:val="26695FA6"/>
    <w:rsid w:val="26DF44EE"/>
    <w:rsid w:val="27BB7CDD"/>
    <w:rsid w:val="28184D82"/>
    <w:rsid w:val="28C9259C"/>
    <w:rsid w:val="2B710ABC"/>
    <w:rsid w:val="2DAC3042"/>
    <w:rsid w:val="2EB76F6B"/>
    <w:rsid w:val="2FED6CBF"/>
    <w:rsid w:val="2FFD6467"/>
    <w:rsid w:val="308C66BA"/>
    <w:rsid w:val="30CE046F"/>
    <w:rsid w:val="3131178C"/>
    <w:rsid w:val="32843AED"/>
    <w:rsid w:val="328A4FE4"/>
    <w:rsid w:val="33131E56"/>
    <w:rsid w:val="33EA664B"/>
    <w:rsid w:val="38303D67"/>
    <w:rsid w:val="38B64F38"/>
    <w:rsid w:val="3AD22283"/>
    <w:rsid w:val="3ADC2637"/>
    <w:rsid w:val="3B3D73ED"/>
    <w:rsid w:val="3BA23026"/>
    <w:rsid w:val="3E4B7E42"/>
    <w:rsid w:val="3FF01CFD"/>
    <w:rsid w:val="41DE664A"/>
    <w:rsid w:val="421B33FA"/>
    <w:rsid w:val="44B13F8B"/>
    <w:rsid w:val="459C2711"/>
    <w:rsid w:val="45CC571F"/>
    <w:rsid w:val="47062BF3"/>
    <w:rsid w:val="47F0713F"/>
    <w:rsid w:val="47F17D94"/>
    <w:rsid w:val="483B4CA9"/>
    <w:rsid w:val="49A6405C"/>
    <w:rsid w:val="4A330334"/>
    <w:rsid w:val="4AB52A60"/>
    <w:rsid w:val="4B336298"/>
    <w:rsid w:val="4BE96317"/>
    <w:rsid w:val="4D063625"/>
    <w:rsid w:val="4F280C60"/>
    <w:rsid w:val="51B014ED"/>
    <w:rsid w:val="531E34FF"/>
    <w:rsid w:val="53E61051"/>
    <w:rsid w:val="543A7D85"/>
    <w:rsid w:val="549E5B1D"/>
    <w:rsid w:val="56801B55"/>
    <w:rsid w:val="56B17D0D"/>
    <w:rsid w:val="56BD4A30"/>
    <w:rsid w:val="576D1A97"/>
    <w:rsid w:val="57CFB23A"/>
    <w:rsid w:val="58D01106"/>
    <w:rsid w:val="596239F4"/>
    <w:rsid w:val="5B2D4B23"/>
    <w:rsid w:val="5C9602E9"/>
    <w:rsid w:val="5D1F2019"/>
    <w:rsid w:val="5D9514B8"/>
    <w:rsid w:val="5DC46042"/>
    <w:rsid w:val="5E734623"/>
    <w:rsid w:val="5E8374F1"/>
    <w:rsid w:val="5E856D39"/>
    <w:rsid w:val="5F37642A"/>
    <w:rsid w:val="61342FD2"/>
    <w:rsid w:val="625A23B2"/>
    <w:rsid w:val="6526224E"/>
    <w:rsid w:val="677F0EAA"/>
    <w:rsid w:val="6B896001"/>
    <w:rsid w:val="6C3F671D"/>
    <w:rsid w:val="6C742E3A"/>
    <w:rsid w:val="6C905ABE"/>
    <w:rsid w:val="6EB946E6"/>
    <w:rsid w:val="6EF11837"/>
    <w:rsid w:val="6FC891EE"/>
    <w:rsid w:val="71C9323F"/>
    <w:rsid w:val="727F33AE"/>
    <w:rsid w:val="7318735E"/>
    <w:rsid w:val="76131FBC"/>
    <w:rsid w:val="774C75D7"/>
    <w:rsid w:val="7789082B"/>
    <w:rsid w:val="77F7CFF9"/>
    <w:rsid w:val="77F89831"/>
    <w:rsid w:val="78652D16"/>
    <w:rsid w:val="796940A2"/>
    <w:rsid w:val="7A9C186C"/>
    <w:rsid w:val="7AB87848"/>
    <w:rsid w:val="7B0A5926"/>
    <w:rsid w:val="7E0A3E77"/>
    <w:rsid w:val="F5FDB2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15"/>
      <w:ind w:left="720"/>
    </w:pPr>
    <w:rPr>
      <w:rFonts w:ascii="仿宋" w:hAnsi="仿宋" w:eastAsia="仿宋" w:cs="仿宋"/>
      <w:sz w:val="30"/>
      <w:szCs w:val="30"/>
      <w:lang w:val="zh-CN" w:bidi="zh-CN"/>
    </w:rPr>
  </w:style>
  <w:style w:type="paragraph" w:styleId="3">
    <w:name w:val="footer"/>
    <w:basedOn w:val="1"/>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kern w:val="0"/>
      <w:sz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page number"/>
    <w:basedOn w:val="8"/>
    <w:autoRedefine/>
    <w:qFormat/>
    <w:uiPriority w:val="0"/>
  </w:style>
  <w:style w:type="character" w:customStyle="1" w:styleId="11">
    <w:name w:val="页眉 字符"/>
    <w:basedOn w:val="8"/>
    <w:link w:val="4"/>
    <w:autoRedefine/>
    <w:qFormat/>
    <w:uiPriority w:val="0"/>
    <w:rPr>
      <w:rFonts w:ascii="Times New Roman" w:hAnsi="Times New Roman" w:eastAsia="宋体" w:cs="Times New Roman"/>
      <w:kern w:val="2"/>
      <w:sz w:val="18"/>
      <w:szCs w:val="18"/>
    </w:rPr>
  </w:style>
  <w:style w:type="paragraph" w:styleId="12">
    <w:name w:val="List Paragraph"/>
    <w:basedOn w:val="1"/>
    <w:autoRedefine/>
    <w:qFormat/>
    <w:uiPriority w:val="1"/>
    <w:pPr>
      <w:spacing w:before="136"/>
      <w:ind w:left="1022" w:hanging="303"/>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C78F4A1C-D076-478B-9E97-8A583D7AE00A}">
  <ds:schemaRefs/>
</ds:datastoreItem>
</file>

<file path=docProps/app.xml><?xml version="1.0" encoding="utf-8"?>
<Properties xmlns="http://schemas.openxmlformats.org/officeDocument/2006/extended-properties" xmlns:vt="http://schemas.openxmlformats.org/officeDocument/2006/docPropsVTypes">
  <Template>Normal</Template>
  <Pages>8</Pages>
  <Words>616</Words>
  <Characters>3517</Characters>
  <Lines>29</Lines>
  <Paragraphs>8</Paragraphs>
  <TotalTime>6</TotalTime>
  <ScaleCrop>false</ScaleCrop>
  <LinksUpToDate>false</LinksUpToDate>
  <CharactersWithSpaces>4125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2021-09-14T00:51:00Z</dcterms:created>
  <dc:creator>CHAO</dc:creator>
  <cp:lastModifiedBy>镜子</cp:lastModifiedBy>
  <dcterms:modified xsi:type="dcterms:W3CDTF">2024-03-26T08:14:36Z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81516D8908D14B9A8DCE80C1368707BE</vt:lpwstr>
  </property>
</Properties>
</file>