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BB" w:rsidRPr="00267BBB" w:rsidRDefault="00267BBB" w:rsidP="00267BBB">
      <w:pPr>
        <w:widowControl/>
        <w:shd w:val="clear" w:color="auto" w:fill="FFFFFF"/>
        <w:spacing w:line="400" w:lineRule="atLeast"/>
        <w:jc w:val="center"/>
        <w:textAlignment w:val="center"/>
        <w:rPr>
          <w:rFonts w:ascii="宋体" w:eastAsia="宋体" w:hAnsi="宋体" w:cs="宋体"/>
          <w:b/>
          <w:color w:val="222222"/>
          <w:kern w:val="0"/>
          <w:sz w:val="32"/>
          <w:szCs w:val="32"/>
        </w:rPr>
      </w:pPr>
      <w:r w:rsidRPr="00267BBB">
        <w:rPr>
          <w:rFonts w:ascii="宋体" w:eastAsia="宋体" w:hAnsi="宋体" w:cs="宋体" w:hint="eastAsia"/>
          <w:b/>
          <w:color w:val="222222"/>
          <w:kern w:val="0"/>
          <w:sz w:val="32"/>
          <w:szCs w:val="32"/>
        </w:rPr>
        <w:t>关于2022年</w:t>
      </w:r>
      <w:proofErr w:type="gramStart"/>
      <w:r w:rsidRPr="00267BBB">
        <w:rPr>
          <w:rFonts w:ascii="宋体" w:eastAsia="宋体" w:hAnsi="宋体" w:cs="宋体" w:hint="eastAsia"/>
          <w:b/>
          <w:color w:val="222222"/>
          <w:kern w:val="0"/>
          <w:sz w:val="32"/>
          <w:szCs w:val="32"/>
        </w:rPr>
        <w:t>申报正</w:t>
      </w:r>
      <w:proofErr w:type="gramEnd"/>
      <w:r w:rsidRPr="00267BBB">
        <w:rPr>
          <w:rFonts w:ascii="宋体" w:eastAsia="宋体" w:hAnsi="宋体" w:cs="宋体" w:hint="eastAsia"/>
          <w:b/>
          <w:color w:val="222222"/>
          <w:kern w:val="0"/>
          <w:sz w:val="32"/>
          <w:szCs w:val="32"/>
        </w:rPr>
        <w:t>高级职称高质量成果送审公示</w:t>
      </w:r>
    </w:p>
    <w:p w:rsidR="00267BBB" w:rsidRPr="00267BBB" w:rsidRDefault="00267BBB" w:rsidP="00267BBB">
      <w:pPr>
        <w:widowControl/>
        <w:shd w:val="clear" w:color="auto" w:fill="FFFFFF"/>
        <w:spacing w:line="200" w:lineRule="atLeast"/>
        <w:ind w:firstLine="480"/>
        <w:jc w:val="left"/>
        <w:rPr>
          <w:rFonts w:ascii="宋体" w:eastAsia="宋体" w:hAnsi="宋体" w:cs="宋体"/>
          <w:color w:val="000000"/>
          <w:kern w:val="0"/>
          <w:sz w:val="24"/>
        </w:rPr>
      </w:pPr>
    </w:p>
    <w:p w:rsidR="00267BBB" w:rsidRPr="00267BBB" w:rsidRDefault="00267BBB" w:rsidP="00267BBB">
      <w:pPr>
        <w:widowControl/>
        <w:shd w:val="clear" w:color="auto" w:fill="FFFFFF"/>
        <w:spacing w:line="200" w:lineRule="atLeast"/>
        <w:ind w:firstLine="480"/>
        <w:jc w:val="left"/>
        <w:rPr>
          <w:rFonts w:ascii="宋体" w:eastAsia="宋体" w:hAnsi="宋体" w:cs="宋体"/>
          <w:color w:val="000000"/>
          <w:kern w:val="0"/>
          <w:sz w:val="28"/>
        </w:rPr>
      </w:pPr>
      <w:r w:rsidRPr="00267BBB">
        <w:rPr>
          <w:rFonts w:ascii="宋体" w:eastAsia="宋体" w:hAnsi="宋体" w:cs="宋体" w:hint="eastAsia"/>
          <w:color w:val="000000"/>
          <w:kern w:val="0"/>
          <w:sz w:val="28"/>
        </w:rPr>
        <w:t>20</w:t>
      </w:r>
      <w:r w:rsidRPr="00267BBB">
        <w:rPr>
          <w:rFonts w:ascii="宋体" w:eastAsia="宋体" w:hAnsi="宋体" w:cs="宋体"/>
          <w:color w:val="000000"/>
          <w:kern w:val="0"/>
          <w:sz w:val="28"/>
        </w:rPr>
        <w:t>22</w:t>
      </w:r>
      <w:r w:rsidRPr="00267BBB">
        <w:rPr>
          <w:rFonts w:ascii="宋体" w:eastAsia="宋体" w:hAnsi="宋体" w:cs="宋体" w:hint="eastAsia"/>
          <w:color w:val="000000"/>
          <w:kern w:val="0"/>
          <w:sz w:val="28"/>
        </w:rPr>
        <w:t>年我校周丽娟老师</w:t>
      </w:r>
      <w:proofErr w:type="gramStart"/>
      <w:r w:rsidRPr="00267BBB">
        <w:rPr>
          <w:rFonts w:ascii="宋体" w:eastAsia="宋体" w:hAnsi="宋体" w:cs="宋体" w:hint="eastAsia"/>
          <w:color w:val="000000"/>
          <w:kern w:val="0"/>
          <w:sz w:val="28"/>
        </w:rPr>
        <w:t>申报正</w:t>
      </w:r>
      <w:proofErr w:type="gramEnd"/>
      <w:r w:rsidRPr="00267BBB">
        <w:rPr>
          <w:rFonts w:ascii="宋体" w:eastAsia="宋体" w:hAnsi="宋体" w:cs="宋体" w:hint="eastAsia"/>
          <w:color w:val="000000"/>
          <w:kern w:val="0"/>
          <w:sz w:val="28"/>
        </w:rPr>
        <w:t>高级职称高质量成果的送审材料在政德楼20</w:t>
      </w:r>
      <w:r w:rsidRPr="00267BBB">
        <w:rPr>
          <w:rFonts w:ascii="宋体" w:eastAsia="宋体" w:hAnsi="宋体" w:cs="宋体"/>
          <w:color w:val="000000"/>
          <w:kern w:val="0"/>
          <w:sz w:val="28"/>
        </w:rPr>
        <w:t>5</w:t>
      </w:r>
      <w:r w:rsidRPr="00267BBB">
        <w:rPr>
          <w:rFonts w:ascii="宋体" w:eastAsia="宋体" w:hAnsi="宋体" w:cs="宋体" w:hint="eastAsia"/>
          <w:color w:val="000000"/>
          <w:kern w:val="0"/>
          <w:sz w:val="28"/>
        </w:rPr>
        <w:t>室公示，公示时间：20</w:t>
      </w:r>
      <w:r w:rsidRPr="00267BBB">
        <w:rPr>
          <w:rFonts w:ascii="宋体" w:eastAsia="宋体" w:hAnsi="宋体" w:cs="宋体"/>
          <w:color w:val="000000"/>
          <w:kern w:val="0"/>
          <w:sz w:val="28"/>
        </w:rPr>
        <w:t>22</w:t>
      </w:r>
      <w:r w:rsidRPr="00267BBB">
        <w:rPr>
          <w:rFonts w:ascii="宋体" w:eastAsia="宋体" w:hAnsi="宋体" w:cs="宋体" w:hint="eastAsia"/>
          <w:color w:val="000000"/>
          <w:kern w:val="0"/>
          <w:sz w:val="28"/>
        </w:rPr>
        <w:t>年</w:t>
      </w:r>
      <w:r w:rsidRPr="00267BBB">
        <w:rPr>
          <w:rFonts w:ascii="宋体" w:eastAsia="宋体" w:hAnsi="宋体" w:cs="宋体"/>
          <w:color w:val="000000"/>
          <w:kern w:val="0"/>
          <w:sz w:val="28"/>
        </w:rPr>
        <w:t>7</w:t>
      </w:r>
      <w:r w:rsidRPr="00267BBB">
        <w:rPr>
          <w:rFonts w:ascii="宋体" w:eastAsia="宋体" w:hAnsi="宋体" w:cs="宋体" w:hint="eastAsia"/>
          <w:color w:val="000000"/>
          <w:kern w:val="0"/>
          <w:sz w:val="28"/>
        </w:rPr>
        <w:t>月</w:t>
      </w:r>
      <w:r w:rsidRPr="00267BBB">
        <w:rPr>
          <w:rFonts w:ascii="宋体" w:eastAsia="宋体" w:hAnsi="宋体" w:cs="宋体"/>
          <w:color w:val="000000"/>
          <w:kern w:val="0"/>
          <w:sz w:val="28"/>
        </w:rPr>
        <w:t>6</w:t>
      </w:r>
      <w:r w:rsidRPr="00267BBB">
        <w:rPr>
          <w:rFonts w:ascii="宋体" w:eastAsia="宋体" w:hAnsi="宋体" w:cs="宋体" w:hint="eastAsia"/>
          <w:color w:val="000000"/>
          <w:kern w:val="0"/>
          <w:sz w:val="28"/>
        </w:rPr>
        <w:t>日至</w:t>
      </w:r>
      <w:r w:rsidRPr="00267BBB">
        <w:rPr>
          <w:rFonts w:ascii="宋体" w:eastAsia="宋体" w:hAnsi="宋体" w:cs="宋体"/>
          <w:color w:val="000000"/>
          <w:kern w:val="0"/>
          <w:sz w:val="28"/>
        </w:rPr>
        <w:t>7</w:t>
      </w:r>
      <w:r w:rsidRPr="00267BBB">
        <w:rPr>
          <w:rFonts w:ascii="宋体" w:eastAsia="宋体" w:hAnsi="宋体" w:cs="宋体" w:hint="eastAsia"/>
          <w:color w:val="000000"/>
          <w:kern w:val="0"/>
          <w:sz w:val="28"/>
        </w:rPr>
        <w:t>月</w:t>
      </w:r>
      <w:r w:rsidRPr="00267BBB">
        <w:rPr>
          <w:rFonts w:ascii="宋体" w:eastAsia="宋体" w:hAnsi="宋体" w:cs="宋体"/>
          <w:color w:val="000000"/>
          <w:kern w:val="0"/>
          <w:sz w:val="28"/>
        </w:rPr>
        <w:t>12</w:t>
      </w:r>
      <w:r w:rsidRPr="00267BBB">
        <w:rPr>
          <w:rFonts w:ascii="宋体" w:eastAsia="宋体" w:hAnsi="宋体" w:cs="宋体" w:hint="eastAsia"/>
          <w:color w:val="000000"/>
          <w:kern w:val="0"/>
          <w:sz w:val="28"/>
        </w:rPr>
        <w:t>日。</w:t>
      </w:r>
    </w:p>
    <w:p w:rsidR="00267BBB" w:rsidRPr="00267BBB" w:rsidRDefault="00267BBB" w:rsidP="00267BBB">
      <w:pPr>
        <w:widowControl/>
        <w:shd w:val="clear" w:color="auto" w:fill="FFFFFF"/>
        <w:spacing w:line="200" w:lineRule="atLeast"/>
        <w:ind w:firstLine="480"/>
        <w:jc w:val="left"/>
        <w:rPr>
          <w:rFonts w:ascii="宋体" w:eastAsia="宋体" w:hAnsi="宋体" w:cs="宋体"/>
          <w:color w:val="000000"/>
          <w:kern w:val="0"/>
          <w:sz w:val="28"/>
        </w:rPr>
      </w:pPr>
    </w:p>
    <w:p w:rsidR="00267BBB" w:rsidRPr="00267BBB" w:rsidRDefault="00267BBB" w:rsidP="00267BBB">
      <w:pPr>
        <w:widowControl/>
        <w:shd w:val="clear" w:color="auto" w:fill="FFFFFF"/>
        <w:spacing w:line="200" w:lineRule="atLeast"/>
        <w:ind w:firstLine="480"/>
        <w:jc w:val="left"/>
        <w:rPr>
          <w:rFonts w:ascii="宋体" w:eastAsia="宋体" w:hAnsi="宋体" w:cs="宋体"/>
          <w:color w:val="000000"/>
          <w:kern w:val="0"/>
          <w:sz w:val="28"/>
        </w:rPr>
      </w:pPr>
      <w:r w:rsidRPr="00267BBB">
        <w:rPr>
          <w:rFonts w:ascii="宋体" w:eastAsia="宋体" w:hAnsi="宋体" w:cs="宋体" w:hint="eastAsia"/>
          <w:color w:val="000000"/>
          <w:kern w:val="0"/>
          <w:sz w:val="28"/>
        </w:rPr>
        <w:t>附：上海市中小学教师正高级职称评审·高质量成果基本情况</w:t>
      </w:r>
    </w:p>
    <w:p w:rsidR="00267BBB" w:rsidRDefault="00267BBB" w:rsidP="00267BBB">
      <w:pPr>
        <w:widowControl/>
        <w:shd w:val="clear" w:color="auto" w:fill="FFFFFF"/>
        <w:spacing w:line="200" w:lineRule="atLeast"/>
        <w:ind w:firstLine="480"/>
        <w:jc w:val="left"/>
        <w:rPr>
          <w:rFonts w:ascii="宋体" w:eastAsia="宋体" w:hAnsi="宋体" w:cs="宋体"/>
          <w:color w:val="000000"/>
          <w:kern w:val="0"/>
          <w:sz w:val="28"/>
        </w:rPr>
      </w:pPr>
    </w:p>
    <w:p w:rsidR="00267BBB" w:rsidRDefault="00267BBB" w:rsidP="00267BBB">
      <w:pPr>
        <w:widowControl/>
        <w:shd w:val="clear" w:color="auto" w:fill="FFFFFF"/>
        <w:spacing w:line="200" w:lineRule="atLeast"/>
        <w:ind w:firstLine="480"/>
        <w:jc w:val="left"/>
        <w:rPr>
          <w:rFonts w:ascii="宋体" w:eastAsia="宋体" w:hAnsi="宋体" w:cs="宋体"/>
          <w:color w:val="000000"/>
          <w:kern w:val="0"/>
          <w:sz w:val="28"/>
        </w:rPr>
      </w:pPr>
    </w:p>
    <w:p w:rsidR="00267BBB" w:rsidRPr="00267BBB" w:rsidRDefault="00267BBB" w:rsidP="00267BBB">
      <w:pPr>
        <w:widowControl/>
        <w:shd w:val="clear" w:color="auto" w:fill="FFFFFF"/>
        <w:spacing w:line="200" w:lineRule="atLeast"/>
        <w:ind w:firstLine="480"/>
        <w:jc w:val="left"/>
        <w:rPr>
          <w:rFonts w:ascii="宋体" w:eastAsia="宋体" w:hAnsi="宋体" w:cs="宋体"/>
          <w:color w:val="000000"/>
          <w:kern w:val="0"/>
          <w:sz w:val="28"/>
        </w:rPr>
      </w:pPr>
    </w:p>
    <w:p w:rsidR="00267BBB" w:rsidRPr="00267BBB" w:rsidRDefault="00267BBB" w:rsidP="00267BBB">
      <w:pPr>
        <w:widowControl/>
        <w:shd w:val="clear" w:color="auto" w:fill="FFFFFF"/>
        <w:spacing w:line="200" w:lineRule="atLeast"/>
        <w:ind w:firstLine="480"/>
        <w:jc w:val="right"/>
        <w:rPr>
          <w:rFonts w:ascii="宋体" w:eastAsia="宋体" w:hAnsi="宋体" w:cs="宋体"/>
          <w:color w:val="000000"/>
          <w:kern w:val="0"/>
          <w:sz w:val="28"/>
        </w:rPr>
      </w:pPr>
      <w:r w:rsidRPr="00267BBB">
        <w:rPr>
          <w:rFonts w:ascii="宋体" w:eastAsia="宋体" w:hAnsi="宋体" w:cs="宋体" w:hint="eastAsia"/>
          <w:color w:val="000000"/>
          <w:kern w:val="0"/>
          <w:sz w:val="28"/>
        </w:rPr>
        <w:t>上海市</w:t>
      </w:r>
      <w:r w:rsidRPr="00267BBB">
        <w:rPr>
          <w:rFonts w:ascii="宋体" w:eastAsia="宋体" w:hAnsi="宋体" w:cs="宋体"/>
          <w:color w:val="000000"/>
          <w:kern w:val="0"/>
          <w:sz w:val="28"/>
        </w:rPr>
        <w:t>嘉定一中</w:t>
      </w:r>
      <w:r w:rsidRPr="00267BBB">
        <w:rPr>
          <w:rFonts w:ascii="宋体" w:eastAsia="宋体" w:hAnsi="宋体" w:cs="宋体" w:hint="eastAsia"/>
          <w:color w:val="000000"/>
          <w:kern w:val="0"/>
          <w:sz w:val="28"/>
        </w:rPr>
        <w:t>教师发展部</w:t>
      </w:r>
    </w:p>
    <w:p w:rsidR="00267BBB" w:rsidRPr="00267BBB" w:rsidRDefault="00267BBB" w:rsidP="00267BBB">
      <w:pPr>
        <w:widowControl/>
        <w:shd w:val="clear" w:color="auto" w:fill="FFFFFF"/>
        <w:spacing w:line="200" w:lineRule="atLeast"/>
        <w:ind w:right="560" w:firstLine="480"/>
        <w:jc w:val="right"/>
        <w:rPr>
          <w:rFonts w:ascii="宋体" w:eastAsia="宋体" w:hAnsi="宋体" w:cs="宋体"/>
          <w:color w:val="000000"/>
          <w:kern w:val="0"/>
          <w:sz w:val="28"/>
        </w:rPr>
      </w:pPr>
      <w:r w:rsidRPr="00267BBB">
        <w:rPr>
          <w:rFonts w:ascii="宋体" w:eastAsia="宋体" w:hAnsi="宋体" w:cs="宋体" w:hint="eastAsia"/>
          <w:color w:val="000000"/>
          <w:kern w:val="0"/>
          <w:sz w:val="28"/>
        </w:rPr>
        <w:t>20</w:t>
      </w:r>
      <w:r w:rsidRPr="00267BBB">
        <w:rPr>
          <w:rFonts w:ascii="宋体" w:eastAsia="宋体" w:hAnsi="宋体" w:cs="宋体"/>
          <w:color w:val="000000"/>
          <w:kern w:val="0"/>
          <w:sz w:val="28"/>
        </w:rPr>
        <w:t>22</w:t>
      </w:r>
      <w:r w:rsidRPr="00267BBB">
        <w:rPr>
          <w:rFonts w:ascii="宋体" w:eastAsia="宋体" w:hAnsi="宋体" w:cs="宋体" w:hint="eastAsia"/>
          <w:color w:val="000000"/>
          <w:kern w:val="0"/>
          <w:sz w:val="28"/>
        </w:rPr>
        <w:t>年</w:t>
      </w:r>
      <w:r w:rsidRPr="00267BBB">
        <w:rPr>
          <w:rFonts w:ascii="宋体" w:eastAsia="宋体" w:hAnsi="宋体" w:cs="宋体"/>
          <w:color w:val="000000"/>
          <w:kern w:val="0"/>
          <w:sz w:val="28"/>
        </w:rPr>
        <w:t>7</w:t>
      </w:r>
      <w:r w:rsidRPr="00267BBB">
        <w:rPr>
          <w:rFonts w:ascii="宋体" w:eastAsia="宋体" w:hAnsi="宋体" w:cs="宋体" w:hint="eastAsia"/>
          <w:color w:val="000000"/>
          <w:kern w:val="0"/>
          <w:sz w:val="28"/>
        </w:rPr>
        <w:t>月</w:t>
      </w:r>
      <w:r w:rsidRPr="00267BBB">
        <w:rPr>
          <w:rFonts w:ascii="宋体" w:eastAsia="宋体" w:hAnsi="宋体" w:cs="宋体"/>
          <w:color w:val="000000"/>
          <w:kern w:val="0"/>
          <w:sz w:val="28"/>
        </w:rPr>
        <w:t>6</w:t>
      </w:r>
      <w:r w:rsidRPr="00267BBB">
        <w:rPr>
          <w:rFonts w:ascii="宋体" w:eastAsia="宋体" w:hAnsi="宋体" w:cs="宋体" w:hint="eastAsia"/>
          <w:color w:val="000000"/>
          <w:kern w:val="0"/>
          <w:sz w:val="28"/>
        </w:rPr>
        <w:t>日</w:t>
      </w:r>
    </w:p>
    <w:p w:rsidR="00267BBB" w:rsidRDefault="00267BBB" w:rsidP="00267BBB">
      <w:pPr>
        <w:widowControl/>
        <w:jc w:val="left"/>
        <w:rPr>
          <w:rFonts w:ascii="宋体" w:eastAsia="宋体" w:hAnsi="宋体" w:cs="宋体"/>
          <w:b/>
          <w:color w:val="000000"/>
          <w:kern w:val="0"/>
          <w:sz w:val="32"/>
        </w:rPr>
        <w:sectPr w:rsidR="00267BBB" w:rsidSect="00267BBB">
          <w:footerReference w:type="default" r:id="rId9"/>
          <w:pgSz w:w="11906" w:h="16838"/>
          <w:pgMar w:top="1440" w:right="1080" w:bottom="1440" w:left="1080" w:header="851" w:footer="992" w:gutter="0"/>
          <w:pgNumType w:start="1"/>
          <w:cols w:space="425"/>
          <w:docGrid w:type="lines" w:linePitch="312"/>
        </w:sectPr>
      </w:pPr>
    </w:p>
    <w:p w:rsidR="00B034A3" w:rsidRDefault="00F8052D">
      <w:pPr>
        <w:pStyle w:val="Default"/>
        <w:spacing w:line="276" w:lineRule="auto"/>
        <w:jc w:val="center"/>
        <w:rPr>
          <w:rFonts w:eastAsia="宋体"/>
          <w:b/>
          <w:bCs/>
          <w:sz w:val="36"/>
          <w:szCs w:val="36"/>
        </w:rPr>
      </w:pPr>
      <w:r>
        <w:rPr>
          <w:rFonts w:eastAsia="宋体" w:hint="eastAsia"/>
          <w:b/>
          <w:bCs/>
          <w:sz w:val="36"/>
          <w:szCs w:val="36"/>
        </w:rPr>
        <w:lastRenderedPageBreak/>
        <w:t>上海市</w:t>
      </w:r>
      <w:r>
        <w:rPr>
          <w:rFonts w:eastAsia="宋体"/>
          <w:b/>
          <w:bCs/>
          <w:sz w:val="36"/>
          <w:szCs w:val="36"/>
        </w:rPr>
        <w:t>中小学</w:t>
      </w:r>
      <w:r>
        <w:rPr>
          <w:rFonts w:eastAsia="宋体" w:hint="eastAsia"/>
          <w:b/>
          <w:bCs/>
          <w:sz w:val="36"/>
          <w:szCs w:val="36"/>
        </w:rPr>
        <w:t>教师正高级职称评审·高质量成果送审</w:t>
      </w:r>
    </w:p>
    <w:p w:rsidR="00B034A3" w:rsidRDefault="00F8052D">
      <w:pPr>
        <w:pStyle w:val="Default"/>
        <w:spacing w:line="276" w:lineRule="auto"/>
        <w:jc w:val="center"/>
        <w:rPr>
          <w:rFonts w:eastAsia="宋体"/>
          <w:b/>
          <w:bCs/>
          <w:sz w:val="36"/>
          <w:szCs w:val="36"/>
        </w:rPr>
      </w:pPr>
      <w:r>
        <w:rPr>
          <w:rFonts w:eastAsia="宋体" w:hint="eastAsia"/>
          <w:b/>
          <w:bCs/>
          <w:sz w:val="36"/>
          <w:szCs w:val="36"/>
        </w:rPr>
        <w:t>推荐认定情况表</w:t>
      </w:r>
    </w:p>
    <w:tbl>
      <w:tblPr>
        <w:tblW w:w="1052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3935"/>
        <w:gridCol w:w="1559"/>
        <w:gridCol w:w="3295"/>
      </w:tblGrid>
      <w:tr w:rsidR="00B034A3" w:rsidTr="00267BBB">
        <w:trPr>
          <w:trHeight w:val="652"/>
        </w:trPr>
        <w:tc>
          <w:tcPr>
            <w:tcW w:w="10520" w:type="dxa"/>
            <w:gridSpan w:val="4"/>
            <w:vAlign w:val="center"/>
          </w:tcPr>
          <w:p w:rsidR="00B034A3" w:rsidRDefault="00F8052D">
            <w:pPr>
              <w:pStyle w:val="Default"/>
              <w:jc w:val="center"/>
              <w:rPr>
                <w:rFonts w:ascii="仿宋" w:eastAsia="仿宋" w:hAnsi="仿宋" w:cs="仿宋"/>
              </w:rPr>
            </w:pPr>
            <w:r>
              <w:rPr>
                <w:rFonts w:ascii="仿宋_GB2312" w:eastAsia="仿宋_GB2312" w:hAnsi="等线" w:cs="Times New Roman" w:hint="eastAsia"/>
                <w:b/>
                <w:color w:val="auto"/>
                <w:kern w:val="2"/>
                <w:sz w:val="36"/>
                <w:szCs w:val="36"/>
              </w:rPr>
              <w:t>成果基本情况</w:t>
            </w:r>
          </w:p>
        </w:tc>
      </w:tr>
      <w:tr w:rsidR="00B034A3" w:rsidTr="00267BBB">
        <w:trPr>
          <w:trHeight w:val="350"/>
        </w:trPr>
        <w:tc>
          <w:tcPr>
            <w:tcW w:w="1731" w:type="dxa"/>
            <w:vAlign w:val="center"/>
          </w:tcPr>
          <w:p w:rsidR="00B034A3" w:rsidRDefault="00F8052D">
            <w:pPr>
              <w:pStyle w:val="Default"/>
              <w:jc w:val="center"/>
              <w:rPr>
                <w:rFonts w:ascii="仿宋_GB2312" w:eastAsia="仿宋_GB2312" w:hAnsi="等线" w:cs="Times New Roman"/>
                <w:b/>
                <w:color w:val="auto"/>
                <w:kern w:val="2"/>
                <w:sz w:val="28"/>
                <w:szCs w:val="28"/>
              </w:rPr>
            </w:pPr>
            <w:r>
              <w:rPr>
                <w:rFonts w:ascii="仿宋_GB2312" w:eastAsia="仿宋_GB2312" w:hAnsi="等线" w:cs="Times New Roman" w:hint="eastAsia"/>
                <w:b/>
                <w:color w:val="auto"/>
                <w:kern w:val="2"/>
                <w:sz w:val="28"/>
                <w:szCs w:val="28"/>
              </w:rPr>
              <w:t>姓名</w:t>
            </w:r>
          </w:p>
        </w:tc>
        <w:tc>
          <w:tcPr>
            <w:tcW w:w="3935" w:type="dxa"/>
            <w:vAlign w:val="center"/>
          </w:tcPr>
          <w:p w:rsidR="00B034A3" w:rsidRDefault="00F8052D" w:rsidP="003108D4">
            <w:pPr>
              <w:pStyle w:val="Default"/>
              <w:jc w:val="center"/>
              <w:rPr>
                <w:rFonts w:ascii="仿宋" w:eastAsia="仿宋" w:hAnsi="仿宋" w:cs="仿宋"/>
              </w:rPr>
            </w:pPr>
            <w:r>
              <w:rPr>
                <w:rFonts w:ascii="仿宋" w:eastAsia="仿宋" w:hAnsi="仿宋" w:cs="仿宋" w:hint="eastAsia"/>
              </w:rPr>
              <w:t>周丽娟</w:t>
            </w:r>
          </w:p>
        </w:tc>
        <w:tc>
          <w:tcPr>
            <w:tcW w:w="1559" w:type="dxa"/>
            <w:vAlign w:val="center"/>
          </w:tcPr>
          <w:p w:rsidR="00B034A3" w:rsidRDefault="00F8052D">
            <w:pPr>
              <w:pStyle w:val="Default"/>
              <w:jc w:val="center"/>
              <w:rPr>
                <w:rFonts w:ascii="仿宋_GB2312" w:eastAsia="仿宋_GB2312" w:hAnsi="等线" w:cs="Times New Roman"/>
                <w:b/>
                <w:color w:val="auto"/>
                <w:kern w:val="2"/>
                <w:sz w:val="28"/>
                <w:szCs w:val="28"/>
              </w:rPr>
            </w:pPr>
            <w:r>
              <w:rPr>
                <w:rFonts w:ascii="仿宋_GB2312" w:eastAsia="仿宋_GB2312" w:hAnsi="等线" w:cs="Times New Roman" w:hint="eastAsia"/>
                <w:b/>
                <w:color w:val="auto"/>
                <w:kern w:val="2"/>
                <w:sz w:val="28"/>
                <w:szCs w:val="28"/>
              </w:rPr>
              <w:t>所属区</w:t>
            </w:r>
          </w:p>
        </w:tc>
        <w:tc>
          <w:tcPr>
            <w:tcW w:w="3295" w:type="dxa"/>
            <w:vAlign w:val="center"/>
          </w:tcPr>
          <w:p w:rsidR="00B034A3" w:rsidRDefault="00F8052D">
            <w:pPr>
              <w:pStyle w:val="Default"/>
              <w:jc w:val="center"/>
              <w:rPr>
                <w:rFonts w:ascii="仿宋" w:eastAsia="仿宋" w:hAnsi="仿宋" w:cs="仿宋"/>
              </w:rPr>
            </w:pPr>
            <w:r>
              <w:rPr>
                <w:rFonts w:ascii="仿宋" w:eastAsia="仿宋" w:hAnsi="仿宋" w:cs="仿宋" w:hint="eastAsia"/>
              </w:rPr>
              <w:t>嘉定区</w:t>
            </w:r>
          </w:p>
        </w:tc>
      </w:tr>
      <w:tr w:rsidR="00B034A3" w:rsidTr="00267BBB">
        <w:trPr>
          <w:trHeight w:val="544"/>
        </w:trPr>
        <w:tc>
          <w:tcPr>
            <w:tcW w:w="1731" w:type="dxa"/>
            <w:vAlign w:val="center"/>
          </w:tcPr>
          <w:p w:rsidR="00B034A3" w:rsidRDefault="00F8052D">
            <w:pPr>
              <w:pStyle w:val="Default"/>
              <w:jc w:val="center"/>
              <w:rPr>
                <w:rFonts w:ascii="仿宋_GB2312" w:eastAsia="仿宋_GB2312" w:hAnsi="等线" w:cs="Times New Roman"/>
                <w:b/>
                <w:color w:val="auto"/>
                <w:kern w:val="2"/>
                <w:sz w:val="28"/>
                <w:szCs w:val="28"/>
              </w:rPr>
            </w:pPr>
            <w:r>
              <w:rPr>
                <w:rFonts w:ascii="仿宋_GB2312" w:eastAsia="仿宋_GB2312" w:hAnsi="等线" w:cs="Times New Roman" w:hint="eastAsia"/>
                <w:b/>
                <w:color w:val="auto"/>
                <w:kern w:val="2"/>
                <w:sz w:val="28"/>
                <w:szCs w:val="28"/>
              </w:rPr>
              <w:t>工作单位</w:t>
            </w:r>
          </w:p>
        </w:tc>
        <w:tc>
          <w:tcPr>
            <w:tcW w:w="3935" w:type="dxa"/>
            <w:vAlign w:val="center"/>
          </w:tcPr>
          <w:p w:rsidR="00B034A3" w:rsidRDefault="00F8052D" w:rsidP="003108D4">
            <w:pPr>
              <w:pStyle w:val="Default"/>
              <w:jc w:val="center"/>
              <w:rPr>
                <w:rFonts w:ascii="仿宋" w:eastAsia="仿宋" w:hAnsi="仿宋" w:cs="仿宋"/>
              </w:rPr>
            </w:pPr>
            <w:r>
              <w:rPr>
                <w:rFonts w:ascii="仿宋" w:eastAsia="仿宋" w:hAnsi="仿宋" w:cs="仿宋" w:hint="eastAsia"/>
              </w:rPr>
              <w:t>上海市嘉定区第一中学</w:t>
            </w:r>
          </w:p>
        </w:tc>
        <w:tc>
          <w:tcPr>
            <w:tcW w:w="1559" w:type="dxa"/>
            <w:vAlign w:val="center"/>
          </w:tcPr>
          <w:p w:rsidR="00B034A3" w:rsidRDefault="00F8052D">
            <w:pPr>
              <w:pStyle w:val="Default"/>
              <w:jc w:val="center"/>
              <w:rPr>
                <w:rFonts w:ascii="仿宋_GB2312" w:eastAsia="仿宋_GB2312" w:hAnsi="等线" w:cs="Times New Roman"/>
                <w:b/>
                <w:color w:val="auto"/>
                <w:kern w:val="2"/>
                <w:sz w:val="28"/>
                <w:szCs w:val="28"/>
              </w:rPr>
            </w:pPr>
            <w:r>
              <w:rPr>
                <w:rFonts w:ascii="仿宋_GB2312" w:eastAsia="仿宋_GB2312" w:hAnsi="等线" w:cs="Times New Roman" w:hint="eastAsia"/>
                <w:b/>
                <w:color w:val="auto"/>
                <w:kern w:val="2"/>
                <w:sz w:val="28"/>
                <w:szCs w:val="28"/>
              </w:rPr>
              <w:t>申报学科</w:t>
            </w:r>
          </w:p>
        </w:tc>
        <w:tc>
          <w:tcPr>
            <w:tcW w:w="3295" w:type="dxa"/>
            <w:vAlign w:val="center"/>
          </w:tcPr>
          <w:p w:rsidR="00B034A3" w:rsidRDefault="00F8052D">
            <w:pPr>
              <w:pStyle w:val="Default"/>
              <w:jc w:val="center"/>
              <w:rPr>
                <w:rFonts w:ascii="仿宋" w:eastAsia="仿宋" w:hAnsi="仿宋" w:cs="仿宋"/>
              </w:rPr>
            </w:pPr>
            <w:r>
              <w:rPr>
                <w:rFonts w:ascii="仿宋" w:eastAsia="仿宋" w:hAnsi="仿宋" w:cs="仿宋" w:hint="eastAsia"/>
              </w:rPr>
              <w:t>数学</w:t>
            </w:r>
          </w:p>
        </w:tc>
      </w:tr>
      <w:tr w:rsidR="00B034A3" w:rsidTr="00267BBB">
        <w:trPr>
          <w:trHeight w:val="723"/>
        </w:trPr>
        <w:tc>
          <w:tcPr>
            <w:tcW w:w="1731" w:type="dxa"/>
            <w:vAlign w:val="center"/>
          </w:tcPr>
          <w:p w:rsidR="00B034A3" w:rsidRDefault="00F8052D">
            <w:pPr>
              <w:pStyle w:val="Default"/>
              <w:jc w:val="center"/>
              <w:rPr>
                <w:rFonts w:ascii="仿宋_GB2312" w:eastAsia="仿宋_GB2312" w:hAnsi="等线" w:cs="Times New Roman"/>
                <w:b/>
                <w:color w:val="auto"/>
                <w:kern w:val="2"/>
                <w:sz w:val="28"/>
                <w:szCs w:val="28"/>
              </w:rPr>
            </w:pPr>
            <w:r>
              <w:rPr>
                <w:rFonts w:ascii="仿宋_GB2312" w:eastAsia="仿宋_GB2312" w:hAnsi="等线" w:cs="Times New Roman" w:hint="eastAsia"/>
                <w:b/>
                <w:color w:val="auto"/>
                <w:kern w:val="2"/>
                <w:sz w:val="28"/>
                <w:szCs w:val="28"/>
              </w:rPr>
              <w:t>成果名称</w:t>
            </w:r>
          </w:p>
        </w:tc>
        <w:tc>
          <w:tcPr>
            <w:tcW w:w="8789" w:type="dxa"/>
            <w:gridSpan w:val="3"/>
            <w:vAlign w:val="center"/>
          </w:tcPr>
          <w:p w:rsidR="00B034A3" w:rsidRDefault="00F8052D">
            <w:pPr>
              <w:pStyle w:val="Default"/>
              <w:ind w:firstLineChars="200" w:firstLine="480"/>
              <w:jc w:val="both"/>
              <w:rPr>
                <w:rFonts w:ascii="仿宋" w:eastAsia="仿宋" w:hAnsi="仿宋" w:cs="仿宋"/>
              </w:rPr>
            </w:pPr>
            <w:r>
              <w:rPr>
                <w:rFonts w:ascii="仿宋" w:eastAsia="仿宋" w:hAnsi="仿宋" w:cs="仿宋" w:hint="eastAsia"/>
              </w:rPr>
              <w:t>新教材新课堂之育人为本的教学设计</w:t>
            </w:r>
          </w:p>
          <w:p w:rsidR="00B034A3" w:rsidRDefault="00F8052D">
            <w:pPr>
              <w:pStyle w:val="Default"/>
              <w:ind w:firstLineChars="1500" w:firstLine="3600"/>
              <w:jc w:val="both"/>
              <w:rPr>
                <w:rFonts w:ascii="仿宋" w:eastAsia="仿宋" w:hAnsi="仿宋" w:cs="仿宋"/>
              </w:rPr>
            </w:pPr>
            <w:r>
              <w:rPr>
                <w:rFonts w:ascii="仿宋" w:eastAsia="仿宋" w:hAnsi="仿宋" w:cs="仿宋" w:hint="eastAsia"/>
              </w:rPr>
              <w:t>—以“对数运算”为例</w:t>
            </w:r>
          </w:p>
        </w:tc>
      </w:tr>
      <w:tr w:rsidR="00B034A3" w:rsidTr="00267BBB">
        <w:trPr>
          <w:trHeight w:val="652"/>
        </w:trPr>
        <w:tc>
          <w:tcPr>
            <w:tcW w:w="1731" w:type="dxa"/>
            <w:vAlign w:val="center"/>
          </w:tcPr>
          <w:p w:rsidR="00B034A3" w:rsidRDefault="00F8052D">
            <w:pPr>
              <w:pStyle w:val="Default"/>
              <w:jc w:val="center"/>
              <w:rPr>
                <w:rFonts w:ascii="仿宋_GB2312" w:eastAsia="仿宋_GB2312" w:hAnsi="等线" w:cs="Times New Roman"/>
                <w:b/>
                <w:color w:val="auto"/>
                <w:kern w:val="2"/>
                <w:sz w:val="28"/>
                <w:szCs w:val="28"/>
              </w:rPr>
            </w:pPr>
            <w:r>
              <w:rPr>
                <w:rFonts w:ascii="仿宋_GB2312" w:eastAsia="仿宋_GB2312" w:hAnsi="等线" w:cs="Times New Roman" w:hint="eastAsia"/>
                <w:b/>
                <w:color w:val="auto"/>
                <w:kern w:val="2"/>
                <w:sz w:val="28"/>
                <w:szCs w:val="28"/>
              </w:rPr>
              <w:t>成果类型</w:t>
            </w:r>
          </w:p>
        </w:tc>
        <w:tc>
          <w:tcPr>
            <w:tcW w:w="8789" w:type="dxa"/>
            <w:gridSpan w:val="3"/>
            <w:vAlign w:val="center"/>
          </w:tcPr>
          <w:p w:rsidR="00B034A3" w:rsidRDefault="00F8052D">
            <w:pPr>
              <w:pStyle w:val="Default"/>
              <w:jc w:val="center"/>
            </w:pPr>
            <w:r>
              <w:rPr>
                <w:rFonts w:ascii="仿宋_GB2312" w:eastAsia="仿宋_GB2312" w:hAnsi="等线" w:cs="Times New Roman" w:hint="eastAsia"/>
                <w:b/>
                <w:color w:val="auto"/>
                <w:kern w:val="2"/>
                <w:sz w:val="28"/>
                <w:szCs w:val="28"/>
              </w:rPr>
              <w:t>正式出版□  公开发表</w:t>
            </w:r>
            <w:r>
              <w:rPr>
                <w:rFonts w:ascii="仿宋_GB2312" w:eastAsia="仿宋_GB2312" w:hAnsi="等线" w:cs="Times New Roman" w:hint="eastAsia"/>
                <w:b/>
                <w:color w:val="auto"/>
                <w:kern w:val="2"/>
                <w:sz w:val="28"/>
                <w:szCs w:val="28"/>
              </w:rPr>
              <w:sym w:font="Wingdings 2" w:char="0052"/>
            </w:r>
            <w:r>
              <w:rPr>
                <w:rFonts w:ascii="仿宋_GB2312" w:eastAsia="仿宋_GB2312" w:hAnsi="等线" w:cs="Times New Roman" w:hint="eastAsia"/>
                <w:b/>
                <w:color w:val="auto"/>
                <w:kern w:val="2"/>
                <w:sz w:val="28"/>
                <w:szCs w:val="28"/>
              </w:rPr>
              <w:t xml:space="preserve">  获奖□  课题□  其他：________□ </w:t>
            </w:r>
          </w:p>
        </w:tc>
      </w:tr>
      <w:tr w:rsidR="00B034A3" w:rsidTr="00267BBB">
        <w:trPr>
          <w:trHeight w:val="652"/>
        </w:trPr>
        <w:tc>
          <w:tcPr>
            <w:tcW w:w="1731" w:type="dxa"/>
            <w:vAlign w:val="center"/>
          </w:tcPr>
          <w:p w:rsidR="00B034A3" w:rsidRDefault="00F8052D">
            <w:pPr>
              <w:pStyle w:val="Default"/>
              <w:rPr>
                <w:rFonts w:ascii="仿宋_GB2312" w:eastAsia="仿宋_GB2312" w:hAnsi="等线" w:cs="Times New Roman"/>
                <w:b/>
                <w:color w:val="auto"/>
                <w:kern w:val="2"/>
                <w:sz w:val="28"/>
                <w:szCs w:val="28"/>
              </w:rPr>
            </w:pPr>
            <w:r>
              <w:rPr>
                <w:rFonts w:ascii="仿宋_GB2312" w:eastAsia="仿宋_GB2312" w:hAnsi="等线" w:cs="Times New Roman" w:hint="eastAsia"/>
                <w:b/>
                <w:color w:val="auto"/>
                <w:kern w:val="2"/>
                <w:sz w:val="28"/>
                <w:szCs w:val="28"/>
              </w:rPr>
              <w:t xml:space="preserve">  成果</w:t>
            </w:r>
            <w:r>
              <w:rPr>
                <w:rFonts w:ascii="仿宋_GB2312" w:eastAsia="仿宋_GB2312" w:hAnsi="等线" w:cs="Times New Roman"/>
                <w:b/>
                <w:color w:val="auto"/>
                <w:kern w:val="2"/>
                <w:sz w:val="28"/>
                <w:szCs w:val="28"/>
              </w:rPr>
              <w:t>信息</w:t>
            </w:r>
          </w:p>
        </w:tc>
        <w:tc>
          <w:tcPr>
            <w:tcW w:w="8789" w:type="dxa"/>
            <w:gridSpan w:val="3"/>
            <w:vAlign w:val="center"/>
          </w:tcPr>
          <w:p w:rsidR="00B034A3" w:rsidRDefault="00F8052D">
            <w:pPr>
              <w:pStyle w:val="Default"/>
              <w:ind w:firstLineChars="400" w:firstLine="960"/>
              <w:rPr>
                <w:sz w:val="18"/>
                <w:szCs w:val="18"/>
              </w:rPr>
            </w:pPr>
            <w:r>
              <w:rPr>
                <w:rFonts w:ascii="仿宋" w:eastAsia="仿宋" w:hAnsi="仿宋" w:cs="仿宋" w:hint="eastAsia"/>
              </w:rPr>
              <w:t>2021年10月发表于数学教学杂志/华东师范大学出版社</w:t>
            </w:r>
          </w:p>
        </w:tc>
      </w:tr>
      <w:tr w:rsidR="00B034A3" w:rsidTr="00267BBB">
        <w:trPr>
          <w:trHeight w:val="652"/>
        </w:trPr>
        <w:tc>
          <w:tcPr>
            <w:tcW w:w="1731" w:type="dxa"/>
            <w:vAlign w:val="center"/>
          </w:tcPr>
          <w:p w:rsidR="00B034A3" w:rsidRDefault="00F8052D">
            <w:pPr>
              <w:pStyle w:val="Default"/>
              <w:jc w:val="center"/>
              <w:rPr>
                <w:rFonts w:ascii="仿宋_GB2312" w:eastAsia="仿宋_GB2312" w:hAnsi="等线" w:cs="Times New Roman"/>
                <w:b/>
                <w:color w:val="auto"/>
                <w:kern w:val="2"/>
                <w:sz w:val="28"/>
                <w:szCs w:val="28"/>
              </w:rPr>
            </w:pPr>
            <w:r>
              <w:rPr>
                <w:rFonts w:ascii="仿宋_GB2312" w:eastAsia="仿宋_GB2312" w:hAnsi="等线" w:cs="Times New Roman" w:hint="eastAsia"/>
                <w:b/>
                <w:color w:val="auto"/>
                <w:kern w:val="2"/>
                <w:sz w:val="28"/>
                <w:szCs w:val="28"/>
              </w:rPr>
              <w:t>取得时间</w:t>
            </w:r>
          </w:p>
        </w:tc>
        <w:tc>
          <w:tcPr>
            <w:tcW w:w="3935" w:type="dxa"/>
            <w:vAlign w:val="center"/>
          </w:tcPr>
          <w:p w:rsidR="00B034A3" w:rsidRDefault="00F8052D">
            <w:pPr>
              <w:pStyle w:val="Default"/>
              <w:jc w:val="center"/>
            </w:pPr>
            <w:r>
              <w:rPr>
                <w:rFonts w:hint="eastAsia"/>
              </w:rPr>
              <w:t>2021.10</w:t>
            </w:r>
          </w:p>
        </w:tc>
        <w:tc>
          <w:tcPr>
            <w:tcW w:w="1559" w:type="dxa"/>
            <w:vAlign w:val="center"/>
          </w:tcPr>
          <w:p w:rsidR="00B034A3" w:rsidRDefault="00F8052D">
            <w:pPr>
              <w:pStyle w:val="Default"/>
              <w:jc w:val="center"/>
            </w:pPr>
            <w:r>
              <w:rPr>
                <w:rFonts w:ascii="仿宋_GB2312" w:eastAsia="仿宋_GB2312" w:hAnsi="等线" w:cs="Times New Roman" w:hint="eastAsia"/>
                <w:b/>
                <w:color w:val="auto"/>
                <w:kern w:val="2"/>
                <w:sz w:val="28"/>
                <w:szCs w:val="28"/>
              </w:rPr>
              <w:t>本人排序</w:t>
            </w:r>
          </w:p>
        </w:tc>
        <w:tc>
          <w:tcPr>
            <w:tcW w:w="3295" w:type="dxa"/>
            <w:vAlign w:val="center"/>
          </w:tcPr>
          <w:p w:rsidR="00B034A3" w:rsidRDefault="00F8052D">
            <w:pPr>
              <w:pStyle w:val="Default"/>
              <w:jc w:val="center"/>
            </w:pPr>
            <w:r>
              <w:rPr>
                <w:rFonts w:hint="eastAsia"/>
              </w:rPr>
              <w:t>1</w:t>
            </w:r>
          </w:p>
        </w:tc>
      </w:tr>
      <w:tr w:rsidR="00B034A3" w:rsidTr="00267BBB">
        <w:trPr>
          <w:trHeight w:val="8558"/>
        </w:trPr>
        <w:tc>
          <w:tcPr>
            <w:tcW w:w="1731" w:type="dxa"/>
            <w:vAlign w:val="center"/>
          </w:tcPr>
          <w:p w:rsidR="00B034A3" w:rsidRDefault="00F8052D">
            <w:pPr>
              <w:pStyle w:val="Default"/>
              <w:jc w:val="center"/>
            </w:pPr>
            <w:r>
              <w:rPr>
                <w:rFonts w:ascii="仿宋_GB2312" w:eastAsia="仿宋_GB2312" w:hAnsi="等线" w:cs="Times New Roman" w:hint="eastAsia"/>
                <w:b/>
                <w:color w:val="auto"/>
                <w:kern w:val="2"/>
                <w:sz w:val="28"/>
                <w:szCs w:val="28"/>
              </w:rPr>
              <w:t>成果简介</w:t>
            </w:r>
          </w:p>
        </w:tc>
        <w:tc>
          <w:tcPr>
            <w:tcW w:w="8789" w:type="dxa"/>
            <w:gridSpan w:val="3"/>
            <w:vAlign w:val="center"/>
          </w:tcPr>
          <w:p w:rsidR="00B034A3" w:rsidRDefault="00F8052D">
            <w:pPr>
              <w:pStyle w:val="Default"/>
              <w:ind w:firstLineChars="200" w:firstLine="420"/>
              <w:rPr>
                <w:rFonts w:asciiTheme="minorEastAsia" w:hAnsiTheme="minorEastAsia" w:cs="Times New Roman"/>
                <w:color w:val="auto"/>
                <w:kern w:val="2"/>
                <w:sz w:val="21"/>
                <w:szCs w:val="21"/>
              </w:rPr>
            </w:pPr>
            <w:r>
              <w:rPr>
                <w:rFonts w:asciiTheme="minorEastAsia" w:hAnsiTheme="minorEastAsia" w:cs="Times New Roman" w:hint="eastAsia"/>
                <w:color w:val="auto"/>
                <w:kern w:val="2"/>
                <w:sz w:val="21"/>
                <w:szCs w:val="21"/>
              </w:rPr>
              <w:t>成果为笔者（第一作者）负责撰写教学设计，第二作者张越兰老师给与教学设计的优化意见。</w:t>
            </w:r>
          </w:p>
          <w:p w:rsidR="00B034A3" w:rsidRDefault="00F8052D">
            <w:pPr>
              <w:pStyle w:val="Default"/>
              <w:ind w:firstLineChars="200" w:firstLine="420"/>
              <w:rPr>
                <w:rFonts w:asciiTheme="minorEastAsia" w:hAnsiTheme="minorEastAsia" w:cs="Times New Roman"/>
                <w:color w:val="auto"/>
                <w:kern w:val="2"/>
                <w:sz w:val="21"/>
                <w:szCs w:val="21"/>
              </w:rPr>
            </w:pPr>
            <w:r>
              <w:rPr>
                <w:rFonts w:asciiTheme="minorEastAsia" w:hAnsiTheme="minorEastAsia" w:cs="Times New Roman" w:hint="eastAsia"/>
                <w:color w:val="auto"/>
                <w:kern w:val="2"/>
                <w:sz w:val="21"/>
                <w:szCs w:val="21"/>
              </w:rPr>
              <w:t>成果是关于上教社2020版“普通高中教科书”数学必修第一册“3.2对数”的第二课时的教学设计，是在学习了“指数</w:t>
            </w:r>
            <w:proofErr w:type="gramStart"/>
            <w:r>
              <w:rPr>
                <w:rFonts w:asciiTheme="minorEastAsia" w:hAnsiTheme="minorEastAsia" w:cs="Times New Roman" w:hint="eastAsia"/>
                <w:color w:val="auto"/>
                <w:kern w:val="2"/>
                <w:sz w:val="21"/>
                <w:szCs w:val="21"/>
              </w:rPr>
              <w:t>幂</w:t>
            </w:r>
            <w:proofErr w:type="gramEnd"/>
            <w:r>
              <w:rPr>
                <w:rFonts w:asciiTheme="minorEastAsia" w:hAnsiTheme="minorEastAsia" w:cs="Times New Roman" w:hint="eastAsia"/>
                <w:color w:val="auto"/>
                <w:kern w:val="2"/>
                <w:sz w:val="21"/>
                <w:szCs w:val="21"/>
              </w:rPr>
              <w:t>的意义及运算性质”之后的学习内容，同时本节课也为学习第四章幂函数、指数函数与对数函数做准备。设计主线是“明确学习目标——激发学习意愿——探究学习主题——反思学习过程——展评学习所得”</w:t>
            </w:r>
            <w:r w:rsidR="00267BBB">
              <w:rPr>
                <w:rFonts w:asciiTheme="minorEastAsia" w:hAnsiTheme="minorEastAsia" w:cs="Times New Roman" w:hint="eastAsia"/>
                <w:color w:val="auto"/>
                <w:kern w:val="2"/>
                <w:sz w:val="21"/>
                <w:szCs w:val="21"/>
              </w:rPr>
              <w:t>。</w:t>
            </w:r>
          </w:p>
          <w:p w:rsidR="00B034A3" w:rsidRDefault="00F8052D">
            <w:pPr>
              <w:pStyle w:val="Default"/>
              <w:ind w:firstLineChars="200" w:firstLine="420"/>
              <w:rPr>
                <w:rFonts w:asciiTheme="minorEastAsia" w:hAnsiTheme="minorEastAsia" w:cs="Times New Roman"/>
                <w:color w:val="auto"/>
                <w:kern w:val="2"/>
                <w:sz w:val="21"/>
                <w:szCs w:val="21"/>
              </w:rPr>
            </w:pPr>
            <w:r>
              <w:rPr>
                <w:rFonts w:asciiTheme="minorEastAsia" w:hAnsiTheme="minorEastAsia" w:cs="Times New Roman" w:hint="eastAsia"/>
                <w:color w:val="auto"/>
                <w:kern w:val="2"/>
                <w:sz w:val="21"/>
                <w:szCs w:val="21"/>
              </w:rPr>
              <w:t>笔者教学设计的目的不仅希望学生掌握运算的性质来求解简单问题，更希望以学习特色教材内容为契机，阅读学习教材内数学史料，并发挥学生主观能动性借助互联网平台挖掘教材外的数学史料拓展学习与研究，感悟数学的文化价值</w:t>
            </w:r>
            <w:r w:rsidR="00267BBB">
              <w:rPr>
                <w:rFonts w:asciiTheme="minorEastAsia" w:hAnsiTheme="minorEastAsia" w:cs="Times New Roman" w:hint="eastAsia"/>
                <w:color w:val="auto"/>
                <w:kern w:val="2"/>
                <w:sz w:val="21"/>
                <w:szCs w:val="21"/>
              </w:rPr>
              <w:t>，</w:t>
            </w:r>
            <w:r>
              <w:rPr>
                <w:rFonts w:asciiTheme="minorEastAsia" w:hAnsiTheme="minorEastAsia" w:cs="Times New Roman" w:hint="eastAsia"/>
                <w:color w:val="auto"/>
                <w:kern w:val="2"/>
                <w:sz w:val="21"/>
                <w:szCs w:val="21"/>
              </w:rPr>
              <w:t>学习数学家的精神，培养学生具备为创造人类文明发奋学习优秀品质。概括设计，通过学习对数运算性质为知识载体（它是对数定义的下位内容，学生在对数定义引入教学的“大情境”中已经历了对数概念的生成），那这节课设计的情景引入学生会很自然联想到在前面对数产生的</w:t>
            </w:r>
            <w:r w:rsidR="00267BBB">
              <w:rPr>
                <w:rFonts w:asciiTheme="minorEastAsia" w:hAnsiTheme="minorEastAsia" w:cs="Times New Roman" w:hint="eastAsia"/>
                <w:color w:val="auto"/>
                <w:kern w:val="2"/>
                <w:sz w:val="21"/>
                <w:szCs w:val="21"/>
              </w:rPr>
              <w:t>情境中去观察，抽象，在生生合作，师生合作的和谐氛围下归纳和证明</w:t>
            </w:r>
            <w:r>
              <w:rPr>
                <w:rFonts w:asciiTheme="minorEastAsia" w:hAnsiTheme="minorEastAsia" w:cs="Times New Roman" w:hint="eastAsia"/>
                <w:color w:val="auto"/>
                <w:kern w:val="2"/>
                <w:sz w:val="21"/>
                <w:szCs w:val="21"/>
              </w:rPr>
              <w:t>重要的对数运算性质，最后思考如何解决较简单的实际问题和发现新的待解决的新问题（为下一课的学习埋下伏笔）</w:t>
            </w:r>
            <w:r w:rsidR="00267BBB">
              <w:rPr>
                <w:rFonts w:asciiTheme="minorEastAsia" w:hAnsiTheme="minorEastAsia" w:cs="Times New Roman" w:hint="eastAsia"/>
                <w:color w:val="auto"/>
                <w:kern w:val="2"/>
                <w:sz w:val="21"/>
                <w:szCs w:val="21"/>
              </w:rPr>
              <w:t>。</w:t>
            </w:r>
          </w:p>
          <w:p w:rsidR="00B034A3" w:rsidRDefault="00F8052D">
            <w:pPr>
              <w:pStyle w:val="Default"/>
              <w:ind w:firstLineChars="200" w:firstLine="420"/>
              <w:rPr>
                <w:rFonts w:asciiTheme="minorEastAsia" w:hAnsiTheme="minorEastAsia" w:cs="Times New Roman"/>
                <w:color w:val="auto"/>
                <w:kern w:val="2"/>
                <w:sz w:val="21"/>
                <w:szCs w:val="21"/>
              </w:rPr>
            </w:pPr>
            <w:r>
              <w:rPr>
                <w:rFonts w:asciiTheme="minorEastAsia" w:hAnsiTheme="minorEastAsia" w:cs="Times New Roman" w:hint="eastAsia"/>
                <w:color w:val="auto"/>
                <w:kern w:val="2"/>
                <w:sz w:val="21"/>
                <w:szCs w:val="21"/>
              </w:rPr>
              <w:t>教学设计的亮点：</w:t>
            </w:r>
          </w:p>
          <w:p w:rsidR="00B034A3" w:rsidRDefault="00F8052D" w:rsidP="00267BBB">
            <w:pPr>
              <w:pStyle w:val="Default"/>
              <w:numPr>
                <w:ilvl w:val="0"/>
                <w:numId w:val="1"/>
              </w:numPr>
              <w:tabs>
                <w:tab w:val="clear" w:pos="312"/>
              </w:tabs>
              <w:ind w:firstLineChars="96" w:firstLine="202"/>
              <w:rPr>
                <w:rFonts w:asciiTheme="minorEastAsia" w:hAnsiTheme="minorEastAsia" w:cs="Times New Roman"/>
                <w:color w:val="auto"/>
                <w:kern w:val="2"/>
                <w:sz w:val="21"/>
                <w:szCs w:val="21"/>
              </w:rPr>
            </w:pPr>
            <w:r>
              <w:rPr>
                <w:rFonts w:asciiTheme="minorEastAsia" w:hAnsiTheme="minorEastAsia" w:cs="Times New Roman" w:hint="eastAsia"/>
                <w:color w:val="auto"/>
                <w:kern w:val="2"/>
                <w:sz w:val="21"/>
                <w:szCs w:val="21"/>
              </w:rPr>
              <w:t>运用任务单进行“任务驱动”教学，充分发掘学生的自主思考和探究能力的潜质</w:t>
            </w:r>
            <w:r w:rsidR="00267BBB">
              <w:rPr>
                <w:rFonts w:asciiTheme="minorEastAsia" w:hAnsiTheme="minorEastAsia" w:cs="Times New Roman" w:hint="eastAsia"/>
                <w:color w:val="auto"/>
                <w:kern w:val="2"/>
                <w:sz w:val="21"/>
                <w:szCs w:val="21"/>
              </w:rPr>
              <w:t>。</w:t>
            </w:r>
          </w:p>
          <w:p w:rsidR="00B034A3" w:rsidRDefault="00F8052D" w:rsidP="00267BBB">
            <w:pPr>
              <w:pStyle w:val="Default"/>
              <w:numPr>
                <w:ilvl w:val="0"/>
                <w:numId w:val="1"/>
              </w:numPr>
              <w:tabs>
                <w:tab w:val="clear" w:pos="312"/>
              </w:tabs>
              <w:ind w:firstLineChars="96" w:firstLine="202"/>
              <w:rPr>
                <w:rFonts w:asciiTheme="minorEastAsia" w:hAnsiTheme="minorEastAsia" w:cs="Times New Roman"/>
                <w:color w:val="auto"/>
                <w:kern w:val="2"/>
                <w:sz w:val="21"/>
                <w:szCs w:val="21"/>
              </w:rPr>
            </w:pPr>
            <w:r>
              <w:rPr>
                <w:rFonts w:asciiTheme="minorEastAsia" w:hAnsiTheme="minorEastAsia" w:cs="Times New Roman" w:hint="eastAsia"/>
                <w:color w:val="auto"/>
                <w:kern w:val="2"/>
                <w:sz w:val="21"/>
                <w:szCs w:val="21"/>
              </w:rPr>
              <w:t>教学情景引入是承接上一节对数概念的迁移,将问题置身于历史上人们研究数学的“大情境”中,试图给学生呈现清晰的历史,将概念的来龙去脉真实还原</w:t>
            </w:r>
            <w:r w:rsidR="00267BBB">
              <w:rPr>
                <w:rFonts w:asciiTheme="minorEastAsia" w:hAnsiTheme="minorEastAsia" w:cs="Times New Roman" w:hint="eastAsia"/>
                <w:color w:val="auto"/>
                <w:kern w:val="2"/>
                <w:sz w:val="21"/>
                <w:szCs w:val="21"/>
              </w:rPr>
              <w:t>。</w:t>
            </w:r>
          </w:p>
          <w:p w:rsidR="00B034A3" w:rsidRDefault="00F8052D" w:rsidP="00267BBB">
            <w:pPr>
              <w:pStyle w:val="Default"/>
              <w:numPr>
                <w:ilvl w:val="0"/>
                <w:numId w:val="1"/>
              </w:numPr>
              <w:tabs>
                <w:tab w:val="clear" w:pos="312"/>
              </w:tabs>
              <w:ind w:firstLineChars="96" w:firstLine="202"/>
              <w:rPr>
                <w:rFonts w:asciiTheme="minorEastAsia" w:hAnsiTheme="minorEastAsia" w:cs="Times New Roman"/>
                <w:color w:val="auto"/>
                <w:kern w:val="2"/>
                <w:sz w:val="21"/>
                <w:szCs w:val="21"/>
              </w:rPr>
            </w:pPr>
            <w:r>
              <w:rPr>
                <w:rFonts w:asciiTheme="minorEastAsia" w:hAnsiTheme="minorEastAsia" w:cs="Times New Roman" w:hint="eastAsia"/>
                <w:color w:val="auto"/>
                <w:kern w:val="2"/>
                <w:sz w:val="21"/>
                <w:szCs w:val="21"/>
              </w:rPr>
              <w:t>精选例题应用，提出系列关键问题，鼓励学生自主解决核心任务，获得学以致用的成就感。</w:t>
            </w:r>
          </w:p>
          <w:p w:rsidR="00B034A3" w:rsidRDefault="00F8052D" w:rsidP="00267BBB">
            <w:pPr>
              <w:pStyle w:val="Default"/>
              <w:numPr>
                <w:ilvl w:val="0"/>
                <w:numId w:val="1"/>
              </w:numPr>
              <w:tabs>
                <w:tab w:val="clear" w:pos="312"/>
              </w:tabs>
              <w:ind w:firstLineChars="96" w:firstLine="202"/>
              <w:rPr>
                <w:rFonts w:asciiTheme="minorEastAsia" w:hAnsiTheme="minorEastAsia" w:cs="Times New Roman"/>
                <w:color w:val="auto"/>
                <w:kern w:val="2"/>
                <w:sz w:val="21"/>
                <w:szCs w:val="21"/>
              </w:rPr>
            </w:pPr>
            <w:r>
              <w:rPr>
                <w:rFonts w:asciiTheme="minorEastAsia" w:hAnsiTheme="minorEastAsia" w:cs="Times New Roman" w:hint="eastAsia"/>
                <w:color w:val="auto"/>
                <w:kern w:val="2"/>
                <w:sz w:val="21"/>
                <w:szCs w:val="21"/>
              </w:rPr>
              <w:t>选取适切练习来客观地对学生的学习效果进行评估，确定学生对学习内容的理解程度</w:t>
            </w:r>
            <w:r w:rsidR="00267BBB">
              <w:rPr>
                <w:rFonts w:asciiTheme="minorEastAsia" w:hAnsiTheme="minorEastAsia" w:cs="Times New Roman" w:hint="eastAsia"/>
                <w:color w:val="auto"/>
                <w:kern w:val="2"/>
                <w:sz w:val="21"/>
                <w:szCs w:val="21"/>
              </w:rPr>
              <w:t>。</w:t>
            </w:r>
          </w:p>
          <w:p w:rsidR="00B034A3" w:rsidRDefault="00317087" w:rsidP="00317087">
            <w:pPr>
              <w:pStyle w:val="Default"/>
              <w:numPr>
                <w:ilvl w:val="0"/>
                <w:numId w:val="1"/>
              </w:numPr>
              <w:ind w:firstLine="202"/>
              <w:rPr>
                <w:rFonts w:asciiTheme="minorEastAsia" w:hAnsiTheme="minorEastAsia" w:cs="Times New Roman"/>
                <w:color w:val="auto"/>
                <w:kern w:val="2"/>
                <w:sz w:val="21"/>
                <w:szCs w:val="21"/>
              </w:rPr>
            </w:pPr>
            <w:r w:rsidRPr="00317087">
              <w:rPr>
                <w:rFonts w:asciiTheme="minorEastAsia" w:hAnsiTheme="minorEastAsia" w:cs="Times New Roman"/>
                <w:color w:val="auto"/>
                <w:kern w:val="2"/>
                <w:sz w:val="21"/>
                <w:szCs w:val="21"/>
              </w:rPr>
              <w:t>笔者作为教育人积极响应新课标的理念，以新教材为载体，为创设德育数学教学的新课堂而努力探索，切实将“双新”理念转化到教学实践研究中。</w:t>
            </w:r>
            <w:bookmarkStart w:id="0" w:name="_GoBack"/>
            <w:bookmarkEnd w:id="0"/>
          </w:p>
          <w:p w:rsidR="00B034A3" w:rsidRDefault="00F8052D">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本人签名：</w:t>
            </w:r>
            <w:r>
              <w:rPr>
                <w:rFonts w:asciiTheme="minorEastAsia" w:eastAsiaTheme="minorEastAsia" w:hAnsiTheme="minorEastAsia" w:hint="eastAsia"/>
                <w:noProof/>
                <w:szCs w:val="21"/>
              </w:rPr>
              <w:drawing>
                <wp:inline distT="0" distB="0" distL="114300" distR="114300">
                  <wp:extent cx="779145" cy="491997"/>
                  <wp:effectExtent l="0" t="0" r="1905" b="3810"/>
                  <wp:docPr id="2" name="图片 2" descr="签名周丽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签名周丽娟"/>
                          <pic:cNvPicPr>
                            <a:picLocks noChangeAspect="1"/>
                          </pic:cNvPicPr>
                        </pic:nvPicPr>
                        <pic:blipFill rotWithShape="1">
                          <a:blip r:embed="rId10">
                            <a:extLst>
                              <a:ext uri="{BEBA8EAE-BF5A-486C-A8C5-ECC9F3942E4B}">
                                <a14:imgProps xmlns:a14="http://schemas.microsoft.com/office/drawing/2010/main">
                                  <a14:imgLayer r:embed="rId11">
                                    <a14:imgEffect>
                                      <a14:sharpenSoften amount="50000"/>
                                    </a14:imgEffect>
                                    <a14:imgEffect>
                                      <a14:brightnessContrast bright="20000" contrast="-20000"/>
                                    </a14:imgEffect>
                                  </a14:imgLayer>
                                </a14:imgProps>
                              </a:ext>
                            </a:extLst>
                          </a:blip>
                          <a:srcRect l="20176" t="14557" b="-1"/>
                          <a:stretch/>
                        </pic:blipFill>
                        <pic:spPr bwMode="auto">
                          <a:xfrm>
                            <a:off x="0" y="0"/>
                            <a:ext cx="779392" cy="492153"/>
                          </a:xfrm>
                          <a:prstGeom prst="rect">
                            <a:avLst/>
                          </a:prstGeom>
                          <a:ln>
                            <a:noFill/>
                          </a:ln>
                          <a:extLst>
                            <a:ext uri="{53640926-AAD7-44D8-BBD7-CCE9431645EC}">
                              <a14:shadowObscured xmlns:a14="http://schemas.microsoft.com/office/drawing/2010/main"/>
                            </a:ext>
                          </a:extLst>
                        </pic:spPr>
                      </pic:pic>
                    </a:graphicData>
                  </a:graphic>
                </wp:inline>
              </w:drawing>
            </w:r>
          </w:p>
          <w:p w:rsidR="00B034A3" w:rsidRDefault="00F8052D" w:rsidP="003A3FD9">
            <w:pPr>
              <w:jc w:val="center"/>
              <w:rPr>
                <w:rFonts w:asciiTheme="minorEastAsia" w:hAnsiTheme="minorEastAsia"/>
                <w:szCs w:val="21"/>
              </w:rPr>
            </w:pPr>
            <w:r>
              <w:rPr>
                <w:rFonts w:asciiTheme="minorEastAsia" w:eastAsiaTheme="minorEastAsia" w:hAnsiTheme="minorEastAsia" w:hint="eastAsia"/>
                <w:szCs w:val="21"/>
              </w:rPr>
              <w:t xml:space="preserve">                                    2022年 7 月 5 日</w:t>
            </w:r>
          </w:p>
        </w:tc>
      </w:tr>
    </w:tbl>
    <w:p w:rsidR="00B034A3" w:rsidRDefault="00B034A3" w:rsidP="00267BBB">
      <w:pPr>
        <w:rPr>
          <w:rFonts w:ascii="宋体" w:eastAsia="宋体" w:hAnsi="宋体"/>
          <w:szCs w:val="21"/>
        </w:rPr>
      </w:pPr>
    </w:p>
    <w:sectPr w:rsidR="00B034A3">
      <w:pgSz w:w="11906" w:h="16838"/>
      <w:pgMar w:top="720" w:right="720" w:bottom="720" w:left="72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A9C" w:rsidRDefault="00995A9C">
      <w:r>
        <w:separator/>
      </w:r>
    </w:p>
  </w:endnote>
  <w:endnote w:type="continuationSeparator" w:id="0">
    <w:p w:rsidR="00995A9C" w:rsidRDefault="0099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A3" w:rsidRDefault="00F8052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34A3" w:rsidRDefault="00B034A3">
                          <w:pPr>
                            <w:pStyle w:val="a3"/>
                            <w:rPr>
                              <w:rFonts w:eastAsia="等线"/>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034A3" w:rsidRDefault="00B034A3">
                    <w:pPr>
                      <w:pStyle w:val="a3"/>
                      <w:rPr>
                        <w:rFonts w:eastAsia="等线"/>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A9C" w:rsidRDefault="00995A9C">
      <w:r>
        <w:separator/>
      </w:r>
    </w:p>
  </w:footnote>
  <w:footnote w:type="continuationSeparator" w:id="0">
    <w:p w:rsidR="00995A9C" w:rsidRDefault="00995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6914B4"/>
    <w:multiLevelType w:val="singleLevel"/>
    <w:tmpl w:val="936914B4"/>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hYTA2ZWUzZmNkOGQ4Y2VlZjY2MjNkOWQwNzIzNjYifQ=="/>
  </w:docVars>
  <w:rsids>
    <w:rsidRoot w:val="00D1244D"/>
    <w:rsid w:val="00004AD8"/>
    <w:rsid w:val="00017E94"/>
    <w:rsid w:val="00084383"/>
    <w:rsid w:val="000C0892"/>
    <w:rsid w:val="000D010C"/>
    <w:rsid w:val="000E7536"/>
    <w:rsid w:val="000F280A"/>
    <w:rsid w:val="00125BF8"/>
    <w:rsid w:val="0017045A"/>
    <w:rsid w:val="001D2BF4"/>
    <w:rsid w:val="0021389A"/>
    <w:rsid w:val="002372D7"/>
    <w:rsid w:val="0024272E"/>
    <w:rsid w:val="00264CDA"/>
    <w:rsid w:val="00267BBB"/>
    <w:rsid w:val="002B5724"/>
    <w:rsid w:val="00305225"/>
    <w:rsid w:val="003108D4"/>
    <w:rsid w:val="00314267"/>
    <w:rsid w:val="00317087"/>
    <w:rsid w:val="00326F9B"/>
    <w:rsid w:val="00344D62"/>
    <w:rsid w:val="0035017D"/>
    <w:rsid w:val="00374A31"/>
    <w:rsid w:val="003A3FD9"/>
    <w:rsid w:val="003B4065"/>
    <w:rsid w:val="003C1DD7"/>
    <w:rsid w:val="003F5749"/>
    <w:rsid w:val="004A1EA6"/>
    <w:rsid w:val="004B37DF"/>
    <w:rsid w:val="004F2FF4"/>
    <w:rsid w:val="00500483"/>
    <w:rsid w:val="005817BB"/>
    <w:rsid w:val="005B2FAE"/>
    <w:rsid w:val="005C3FD9"/>
    <w:rsid w:val="00601669"/>
    <w:rsid w:val="00602419"/>
    <w:rsid w:val="00605685"/>
    <w:rsid w:val="00643824"/>
    <w:rsid w:val="006A7B61"/>
    <w:rsid w:val="006C5A1A"/>
    <w:rsid w:val="006F7390"/>
    <w:rsid w:val="00754C81"/>
    <w:rsid w:val="007651FD"/>
    <w:rsid w:val="007770FC"/>
    <w:rsid w:val="007B6810"/>
    <w:rsid w:val="00852F75"/>
    <w:rsid w:val="00865F80"/>
    <w:rsid w:val="008779BC"/>
    <w:rsid w:val="00882546"/>
    <w:rsid w:val="008A035C"/>
    <w:rsid w:val="008F0482"/>
    <w:rsid w:val="0096508B"/>
    <w:rsid w:val="00995A9C"/>
    <w:rsid w:val="009F791B"/>
    <w:rsid w:val="00B034A3"/>
    <w:rsid w:val="00B671AE"/>
    <w:rsid w:val="00B92BCB"/>
    <w:rsid w:val="00BB75B2"/>
    <w:rsid w:val="00BE598D"/>
    <w:rsid w:val="00C37BEB"/>
    <w:rsid w:val="00CA7C17"/>
    <w:rsid w:val="00D038A6"/>
    <w:rsid w:val="00D1244D"/>
    <w:rsid w:val="00D67FEF"/>
    <w:rsid w:val="00DC4A2C"/>
    <w:rsid w:val="00E75D01"/>
    <w:rsid w:val="00ED79CF"/>
    <w:rsid w:val="00EE081B"/>
    <w:rsid w:val="00EF2EFD"/>
    <w:rsid w:val="00F10ED9"/>
    <w:rsid w:val="00F27B55"/>
    <w:rsid w:val="00F36F16"/>
    <w:rsid w:val="00F736A5"/>
    <w:rsid w:val="00F75EE0"/>
    <w:rsid w:val="00F8052D"/>
    <w:rsid w:val="00FA24E7"/>
    <w:rsid w:val="11B516BB"/>
    <w:rsid w:val="14A84095"/>
    <w:rsid w:val="151513B3"/>
    <w:rsid w:val="1DF47342"/>
    <w:rsid w:val="22165DEC"/>
    <w:rsid w:val="266A2450"/>
    <w:rsid w:val="297B17BF"/>
    <w:rsid w:val="2A011F5E"/>
    <w:rsid w:val="2CE33D6D"/>
    <w:rsid w:val="323A5C06"/>
    <w:rsid w:val="32927C50"/>
    <w:rsid w:val="385E13A8"/>
    <w:rsid w:val="411105E8"/>
    <w:rsid w:val="418E482D"/>
    <w:rsid w:val="44616F43"/>
    <w:rsid w:val="457C4548"/>
    <w:rsid w:val="478C4691"/>
    <w:rsid w:val="485216A0"/>
    <w:rsid w:val="4CA9453D"/>
    <w:rsid w:val="4E36525C"/>
    <w:rsid w:val="549A2A1F"/>
    <w:rsid w:val="5AED347E"/>
    <w:rsid w:val="5E955FEF"/>
    <w:rsid w:val="638E5141"/>
    <w:rsid w:val="6964770A"/>
    <w:rsid w:val="6A11580B"/>
    <w:rsid w:val="7135641D"/>
    <w:rsid w:val="76420655"/>
    <w:rsid w:val="78DA6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BD57D"/>
  <w15:docId w15:val="{71679372-4293-4171-94D3-4E4C01FA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pPr>
      <w:widowControl w:val="0"/>
      <w:autoSpaceDE w:val="0"/>
      <w:autoSpaceDN w:val="0"/>
      <w:adjustRightInd w:val="0"/>
    </w:pPr>
    <w:rPr>
      <w:rFonts w:ascii="宋体" w:eastAsiaTheme="minorEastAsia" w:hAnsi="宋体" w:cs="宋体"/>
      <w:color w:val="00000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FA42EC-7420-41AF-88A5-E93AE0F6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181</Words>
  <Characters>1038</Characters>
  <Application>Microsoft Office Word</Application>
  <DocSecurity>0</DocSecurity>
  <Lines>8</Lines>
  <Paragraphs>2</Paragraphs>
  <ScaleCrop>false</ScaleCrop>
  <Company>Microsoft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kx1</dc:creator>
  <cp:lastModifiedBy>User</cp:lastModifiedBy>
  <cp:revision>4</cp:revision>
  <dcterms:created xsi:type="dcterms:W3CDTF">2022-07-05T23:35:00Z</dcterms:created>
  <dcterms:modified xsi:type="dcterms:W3CDTF">2022-07-06T01:39:00Z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52296299C1384E58B1938DF51E198107</vt:lpwstr>
  </property>
</Properties>
</file>