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1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5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  <w:t>文言整理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Hans"/>
              </w:rPr>
              <w:t>，《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  <w:t>望海潮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  <w:t>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  <w:t>望海潮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补充作业3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核心词 天天练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单词背诵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sz w:val="21"/>
                <w:szCs w:val="21"/>
              </w:rPr>
              <w:t>练习册习题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梳理教材牛顿力学的局限性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练习册P41 第一节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乙醛练习1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基本要求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基本要求+学业评价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默写背诵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配套练习册相关习题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第22课1-3题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第22课第4题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第2单元知识结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复习史传文高频字词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专题+巩固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高三数学基础练习二1～9，11，12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高三数学基础练习二10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翻译倒装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高考词汇复习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语法词汇专项6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单词表21➕语法综合练习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根据个人需求，选择性完成模拟试卷（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各区二模卷练习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回归教材，自主复习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冲刺复习十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冲刺复习十一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自主复习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092"/>
    <w:rsid w:val="18658A56"/>
    <w:rsid w:val="1EEA7D73"/>
    <w:rsid w:val="67F9C4BC"/>
    <w:rsid w:val="7FFF9092"/>
    <w:rsid w:val="9E4AF604"/>
    <w:rsid w:val="A67F97D7"/>
    <w:rsid w:val="B3EF1C2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2022-06-07T21:10:00Z</dcterms:created>
  <dc:creator>倪倪倪倪倪酱</dc:creator>
  <cp:lastModifiedBy>倪倪倪倪倪酱</cp:lastModifiedBy>
  <dcterms:modified xsi:type="dcterms:W3CDTF">2022-06-13T12:23:45Z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9CA7248C62DA163CD1BBA6627CA6EE13</vt:lpwstr>
  </property>
</Properties>
</file>